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2803" w14:textId="77777777" w:rsidR="00F67059" w:rsidRPr="007160FD" w:rsidRDefault="00F67059" w:rsidP="00F67059">
      <w:pPr>
        <w:spacing w:after="0"/>
        <w:ind w:left="2340"/>
        <w:rPr>
          <w:rFonts w:cs="Arial"/>
        </w:rPr>
      </w:pPr>
      <w:r w:rsidRPr="007160FD">
        <w:rPr>
          <w:rFonts w:cs="Arial"/>
          <w:noProof/>
        </w:rPr>
        <w:drawing>
          <wp:anchor distT="0" distB="0" distL="0" distR="0" simplePos="0" relativeHeight="251658240" behindDoc="0" locked="0" layoutInCell="1" allowOverlap="1" wp14:anchorId="4572551C" wp14:editId="4E37E01F">
            <wp:simplePos x="612250" y="612250"/>
            <wp:positionH relativeFrom="margin">
              <wp:align>left</wp:align>
            </wp:positionH>
            <wp:positionV relativeFrom="margin">
              <wp:align>top</wp:align>
            </wp:positionV>
            <wp:extent cx="1142991" cy="566420"/>
            <wp:effectExtent l="0" t="0" r="635" b="5080"/>
            <wp:wrapSquare wrapText="bothSides"/>
            <wp:docPr id="1" name="image1.png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1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0FD">
        <w:rPr>
          <w:rFonts w:cs="Arial"/>
        </w:rPr>
        <w:t>Commonwealth of Massachusetts</w:t>
      </w:r>
    </w:p>
    <w:p w14:paraId="653BCC29" w14:textId="77777777" w:rsidR="00F67059" w:rsidRPr="007160FD" w:rsidRDefault="00F67059" w:rsidP="00F67059">
      <w:pPr>
        <w:spacing w:after="0"/>
        <w:ind w:left="2340"/>
        <w:rPr>
          <w:rFonts w:cs="Arial"/>
          <w:b/>
        </w:rPr>
      </w:pPr>
      <w:r w:rsidRPr="007160FD">
        <w:rPr>
          <w:rFonts w:cs="Arial"/>
          <w:b/>
        </w:rPr>
        <w:t>MassHealth Drug Utilization Review Program</w:t>
      </w:r>
    </w:p>
    <w:p w14:paraId="42143AC4" w14:textId="77777777" w:rsidR="00F67059" w:rsidRPr="007160FD" w:rsidRDefault="00F67059" w:rsidP="00F67059">
      <w:pPr>
        <w:spacing w:after="0"/>
        <w:ind w:left="2340"/>
        <w:rPr>
          <w:rFonts w:cs="Arial"/>
        </w:rPr>
      </w:pPr>
      <w:r w:rsidRPr="007160FD">
        <w:rPr>
          <w:rFonts w:cs="Arial"/>
        </w:rPr>
        <w:t>P.O. Box 2586, Worcester, MA 01613-2586</w:t>
      </w:r>
    </w:p>
    <w:p w14:paraId="1D1F48B9" w14:textId="7DD50998" w:rsidR="00F67059" w:rsidRPr="007160FD" w:rsidRDefault="00F67059" w:rsidP="00F67059">
      <w:pPr>
        <w:tabs>
          <w:tab w:val="left" w:pos="2610"/>
        </w:tabs>
        <w:spacing w:after="120"/>
        <w:ind w:left="2340"/>
        <w:rPr>
          <w:rFonts w:cs="Arial"/>
        </w:rPr>
      </w:pPr>
      <w:r w:rsidRPr="007160FD">
        <w:rPr>
          <w:rFonts w:cs="Arial"/>
          <w:b/>
        </w:rPr>
        <w:t>Fax:</w:t>
      </w:r>
      <w:r w:rsidRPr="007160FD">
        <w:rPr>
          <w:rFonts w:cs="Arial"/>
        </w:rPr>
        <w:t xml:space="preserve"> </w:t>
      </w:r>
      <w:r w:rsidR="00363439">
        <w:rPr>
          <w:rFonts w:cs="Arial"/>
        </w:rPr>
        <w:t>(</w:t>
      </w:r>
      <w:r w:rsidRPr="007160FD">
        <w:rPr>
          <w:rFonts w:cs="Arial"/>
        </w:rPr>
        <w:t>877</w:t>
      </w:r>
      <w:r w:rsidR="00363439">
        <w:rPr>
          <w:rFonts w:cs="Arial"/>
        </w:rPr>
        <w:t xml:space="preserve">) </w:t>
      </w:r>
      <w:r w:rsidRPr="007160FD">
        <w:rPr>
          <w:rFonts w:cs="Arial"/>
        </w:rPr>
        <w:t xml:space="preserve">208-7428 </w:t>
      </w:r>
      <w:r w:rsidRPr="007160FD">
        <w:rPr>
          <w:rFonts w:cs="Arial"/>
        </w:rPr>
        <w:tab/>
      </w:r>
      <w:r w:rsidRPr="007160FD">
        <w:rPr>
          <w:rFonts w:cs="Arial"/>
          <w:b/>
        </w:rPr>
        <w:t>Phone:</w:t>
      </w:r>
      <w:r w:rsidRPr="007160FD">
        <w:rPr>
          <w:rFonts w:cs="Arial"/>
        </w:rPr>
        <w:t xml:space="preserve"> </w:t>
      </w:r>
      <w:r w:rsidR="00363439">
        <w:rPr>
          <w:rFonts w:cs="Arial"/>
        </w:rPr>
        <w:t>(</w:t>
      </w:r>
      <w:r w:rsidRPr="007160FD">
        <w:rPr>
          <w:rFonts w:cs="Arial"/>
        </w:rPr>
        <w:t>800</w:t>
      </w:r>
      <w:r w:rsidR="00363439">
        <w:rPr>
          <w:rFonts w:cs="Arial"/>
        </w:rPr>
        <w:t xml:space="preserve">) </w:t>
      </w:r>
      <w:r w:rsidRPr="007160FD">
        <w:rPr>
          <w:rFonts w:cs="Arial"/>
        </w:rPr>
        <w:t>745-7318</w:t>
      </w:r>
    </w:p>
    <w:p w14:paraId="54359AAD" w14:textId="35E95F16" w:rsidR="00536BF9" w:rsidRPr="00DA5D6E" w:rsidRDefault="00D72E66" w:rsidP="00DA5D6E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December 2020</w:t>
      </w:r>
      <w:r w:rsidR="009360B5" w:rsidRPr="00DA5D6E">
        <w:rPr>
          <w:rFonts w:ascii="Arial" w:hAnsi="Arial" w:cs="Arial"/>
          <w:b/>
          <w:sz w:val="36"/>
        </w:rPr>
        <w:t xml:space="preserve"> MassHealth Drug</w:t>
      </w:r>
      <w:r w:rsidR="00C92AB0" w:rsidRPr="00DA5D6E">
        <w:rPr>
          <w:rFonts w:ascii="Arial" w:hAnsi="Arial" w:cs="Arial"/>
          <w:b/>
          <w:sz w:val="36"/>
        </w:rPr>
        <w:t xml:space="preserve"> L</w:t>
      </w:r>
      <w:r w:rsidR="009360B5" w:rsidRPr="00DA5D6E">
        <w:rPr>
          <w:rFonts w:ascii="Arial" w:hAnsi="Arial" w:cs="Arial"/>
          <w:b/>
          <w:sz w:val="36"/>
        </w:rPr>
        <w:t>ist</w:t>
      </w:r>
    </w:p>
    <w:p w14:paraId="277BC4E7" w14:textId="77777777" w:rsidR="00DD7948" w:rsidRDefault="009360B5" w:rsidP="00DA5D6E">
      <w:pPr>
        <w:pStyle w:val="Title"/>
        <w:spacing w:after="240"/>
        <w:rPr>
          <w:rFonts w:ascii="Arial" w:hAnsi="Arial" w:cs="Arial"/>
          <w:b/>
          <w:sz w:val="36"/>
        </w:rPr>
      </w:pPr>
      <w:r w:rsidRPr="00DA5D6E">
        <w:rPr>
          <w:rFonts w:ascii="Arial" w:hAnsi="Arial" w:cs="Arial"/>
          <w:b/>
          <w:sz w:val="36"/>
        </w:rPr>
        <w:t>Summary Update</w:t>
      </w:r>
    </w:p>
    <w:p w14:paraId="523D9487" w14:textId="5487BA7B" w:rsidR="00DE4A30" w:rsidRPr="00F67059" w:rsidRDefault="00C92AB0" w:rsidP="00EB4ADF">
      <w:pPr>
        <w:ind w:left="360"/>
        <w:rPr>
          <w:rFonts w:cs="Arial"/>
          <w:b/>
          <w:sz w:val="28"/>
        </w:rPr>
      </w:pPr>
      <w:r w:rsidRPr="00F67059">
        <w:rPr>
          <w:rFonts w:cs="Arial"/>
        </w:rPr>
        <w:t>MassHealth evaluates</w:t>
      </w:r>
      <w:r w:rsidR="00207F9F" w:rsidRPr="00F67059">
        <w:rPr>
          <w:rFonts w:cs="Arial"/>
        </w:rPr>
        <w:t xml:space="preserve"> the </w:t>
      </w:r>
      <w:r w:rsidR="005B244D">
        <w:rPr>
          <w:rFonts w:cs="Arial"/>
        </w:rPr>
        <w:t>prior-</w:t>
      </w:r>
      <w:r w:rsidR="0065519E" w:rsidRPr="00F67059">
        <w:rPr>
          <w:rFonts w:cs="Arial"/>
        </w:rPr>
        <w:t>authorization</w:t>
      </w:r>
      <w:r w:rsidRPr="00F67059">
        <w:rPr>
          <w:rFonts w:cs="Arial"/>
        </w:rPr>
        <w:t xml:space="preserve"> </w:t>
      </w:r>
      <w:r w:rsidR="003E4519" w:rsidRPr="00F67059">
        <w:rPr>
          <w:rFonts w:cs="Arial"/>
        </w:rPr>
        <w:t xml:space="preserve">status for drugs </w:t>
      </w:r>
      <w:r w:rsidRPr="00F67059">
        <w:rPr>
          <w:rFonts w:cs="Arial"/>
        </w:rPr>
        <w:t>on an ongoing basis and updates the MassHe</w:t>
      </w:r>
      <w:r w:rsidR="003141FC">
        <w:rPr>
          <w:rFonts w:cs="Arial"/>
        </w:rPr>
        <w:t>alth Drug List accordingly. This</w:t>
      </w:r>
      <w:r w:rsidRPr="00F67059">
        <w:rPr>
          <w:rFonts w:cs="Arial"/>
        </w:rPr>
        <w:t xml:space="preserve"> Summary Update document identifies</w:t>
      </w:r>
      <w:r w:rsidR="00856FA0" w:rsidRPr="00F67059">
        <w:rPr>
          <w:rFonts w:cs="Arial"/>
        </w:rPr>
        <w:t xml:space="preserve"> </w:t>
      </w:r>
      <w:r w:rsidR="00CA131B" w:rsidRPr="00F67059">
        <w:rPr>
          <w:rFonts w:cs="Arial"/>
        </w:rPr>
        <w:t xml:space="preserve">changes to the MassHealth Drug List for the </w:t>
      </w:r>
      <w:r w:rsidR="003141FC">
        <w:rPr>
          <w:rFonts w:cs="Arial"/>
        </w:rPr>
        <w:t>rollout</w:t>
      </w:r>
      <w:r w:rsidR="00CA131B" w:rsidRPr="00F67059">
        <w:rPr>
          <w:rFonts w:cs="Arial"/>
        </w:rPr>
        <w:t xml:space="preserve"> effective </w:t>
      </w:r>
      <w:r w:rsidR="00D22DEC">
        <w:rPr>
          <w:rFonts w:cs="Arial"/>
        </w:rPr>
        <w:t>December 21</w:t>
      </w:r>
      <w:r w:rsidR="00CA131B" w:rsidRPr="00F67059">
        <w:rPr>
          <w:rFonts w:cs="Arial"/>
        </w:rPr>
        <w:t xml:space="preserve">, </w:t>
      </w:r>
      <w:r w:rsidR="00F40F84">
        <w:rPr>
          <w:rFonts w:cs="Arial"/>
        </w:rPr>
        <w:t>202</w:t>
      </w:r>
      <w:r w:rsidR="00D72E66">
        <w:rPr>
          <w:rFonts w:cs="Arial"/>
        </w:rPr>
        <w:t>0</w:t>
      </w:r>
      <w:r w:rsidR="003C4357" w:rsidRPr="003C4357">
        <w:rPr>
          <w:rFonts w:cs="Arial"/>
        </w:rPr>
        <w:t xml:space="preserve"> </w:t>
      </w:r>
      <w:r w:rsidR="003C4357" w:rsidRPr="00533ABD">
        <w:rPr>
          <w:rFonts w:cs="Arial"/>
        </w:rPr>
        <w:t xml:space="preserve">and </w:t>
      </w:r>
      <w:r w:rsidR="003C4357" w:rsidRPr="00533ABD">
        <w:rPr>
          <w:rFonts w:cs="Arial"/>
          <w:szCs w:val="21"/>
        </w:rPr>
        <w:t>January 1, 2021</w:t>
      </w:r>
      <w:r w:rsidR="00CA131B" w:rsidRPr="00F67059">
        <w:rPr>
          <w:rFonts w:cs="Arial"/>
        </w:rPr>
        <w:t>.</w:t>
      </w:r>
    </w:p>
    <w:p w14:paraId="1F77EB3E" w14:textId="158A5FDA" w:rsidR="003E4519" w:rsidRDefault="00D43003" w:rsidP="00F67059">
      <w:pPr>
        <w:spacing w:after="0"/>
        <w:ind w:left="360" w:right="360"/>
        <w:rPr>
          <w:rFonts w:cs="Arial"/>
        </w:rPr>
      </w:pPr>
      <w:r w:rsidRPr="00F67059">
        <w:rPr>
          <w:rFonts w:cs="Arial"/>
        </w:rPr>
        <w:t>Additional information about these agents</w:t>
      </w:r>
      <w:r w:rsidR="003E4519" w:rsidRPr="00F67059">
        <w:rPr>
          <w:rFonts w:cs="Arial"/>
        </w:rPr>
        <w:t xml:space="preserve"> </w:t>
      </w:r>
      <w:r w:rsidR="00654CF4">
        <w:rPr>
          <w:rFonts w:cs="Arial"/>
        </w:rPr>
        <w:t>may be available</w:t>
      </w:r>
      <w:r w:rsidRPr="00F67059">
        <w:rPr>
          <w:rFonts w:cs="Arial"/>
        </w:rPr>
        <w:t xml:space="preserve"> within the MassHealth Drug List at </w:t>
      </w:r>
      <w:r w:rsidR="00F67059" w:rsidRPr="00F67059">
        <w:rPr>
          <w:rFonts w:cs="Arial"/>
        </w:rPr>
        <w:t>www.mass.gov/druglist</w:t>
      </w:r>
      <w:r w:rsidRPr="00F67059">
        <w:rPr>
          <w:rFonts w:cs="Arial"/>
        </w:rPr>
        <w:t>.</w:t>
      </w:r>
    </w:p>
    <w:p w14:paraId="56886816" w14:textId="77777777" w:rsidR="00F67059" w:rsidRDefault="00603E97" w:rsidP="00AE5FBB">
      <w:pPr>
        <w:tabs>
          <w:tab w:val="left" w:pos="11333"/>
        </w:tabs>
        <w:spacing w:after="0"/>
        <w:ind w:left="-86"/>
      </w:pPr>
      <w:r>
        <w:rPr>
          <w:rFonts w:cs="Arial"/>
        </w:rPr>
        <w:pict w14:anchorId="509DF401">
          <v:rect id="_x0000_i1025" style="width:548.5pt;height:3pt" o:hrpct="991" o:hralign="center" o:hrstd="t" o:hrnoshade="t" o:hr="t" fillcolor="gray" stroked="f"/>
        </w:pict>
      </w:r>
    </w:p>
    <w:p w14:paraId="4A0E0788" w14:textId="77777777" w:rsidR="00D43003" w:rsidRPr="00DD4B33" w:rsidRDefault="003E4519" w:rsidP="0098246B">
      <w:pPr>
        <w:pStyle w:val="Heading1"/>
        <w:spacing w:line="276" w:lineRule="auto"/>
        <w:rPr>
          <w:b w:val="0"/>
        </w:rPr>
      </w:pPr>
      <w:r w:rsidRPr="00DD4B33">
        <w:t>Additions</w:t>
      </w:r>
    </w:p>
    <w:p w14:paraId="0DAB37A5" w14:textId="2075615D" w:rsidR="00D161D7" w:rsidRPr="00D161D7" w:rsidRDefault="00F67059" w:rsidP="00000E0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 w:rsidRPr="00DD4B33">
        <w:rPr>
          <w:rFonts w:ascii="Arial" w:hAnsi="Arial" w:cs="Arial"/>
          <w:sz w:val="22"/>
          <w:szCs w:val="21"/>
        </w:rPr>
        <w:t xml:space="preserve">Effective </w:t>
      </w:r>
      <w:r w:rsidR="00D21427" w:rsidRPr="00D21427">
        <w:rPr>
          <w:rFonts w:ascii="Arial" w:hAnsi="Arial" w:cs="Arial"/>
          <w:sz w:val="22"/>
          <w:szCs w:val="21"/>
        </w:rPr>
        <w:t>December 21, 2020</w:t>
      </w:r>
      <w:r w:rsidRPr="00DD4B33">
        <w:rPr>
          <w:rFonts w:ascii="Arial" w:hAnsi="Arial" w:cs="Arial"/>
          <w:sz w:val="22"/>
          <w:szCs w:val="21"/>
        </w:rPr>
        <w:t>, the following newly marketed drugs have been added to the MassHealth Drug List.</w:t>
      </w:r>
      <w:r w:rsidRPr="00F67059">
        <w:rPr>
          <w:rFonts w:ascii="Arial" w:hAnsi="Arial" w:cs="Arial"/>
          <w:sz w:val="22"/>
          <w:szCs w:val="21"/>
        </w:rPr>
        <w:t xml:space="preserve"> </w:t>
      </w:r>
    </w:p>
    <w:p w14:paraId="1FAAFACE" w14:textId="0CA0E149" w:rsidR="002C10DD" w:rsidRPr="00A52903" w:rsidRDefault="00A52903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A52903">
        <w:rPr>
          <w:rFonts w:ascii="Arial" w:hAnsi="Arial" w:cs="Arial"/>
          <w:sz w:val="22"/>
          <w:szCs w:val="22"/>
        </w:rPr>
        <w:t>Airduo Digihaler (fluticasone/salmeterol inhalation powder</w:t>
      </w:r>
      <w:r>
        <w:rPr>
          <w:rFonts w:ascii="Arial" w:hAnsi="Arial" w:cs="Arial"/>
          <w:sz w:val="22"/>
          <w:szCs w:val="22"/>
        </w:rPr>
        <w:t>)</w:t>
      </w:r>
      <w:r w:rsidR="002C10DD" w:rsidRPr="00A52903">
        <w:rPr>
          <w:rFonts w:ascii="Arial" w:hAnsi="Arial" w:cs="Arial"/>
          <w:sz w:val="22"/>
          <w:szCs w:val="22"/>
        </w:rPr>
        <w:t xml:space="preserve"> – </w:t>
      </w:r>
      <w:r w:rsidR="002C10DD" w:rsidRPr="00A52903">
        <w:rPr>
          <w:rFonts w:ascii="Arial" w:hAnsi="Arial" w:cs="Arial"/>
          <w:b/>
          <w:sz w:val="22"/>
          <w:szCs w:val="22"/>
        </w:rPr>
        <w:t>PA</w:t>
      </w:r>
      <w:r w:rsidR="002C10DD" w:rsidRPr="00A52903">
        <w:rPr>
          <w:rFonts w:ascii="Arial" w:hAnsi="Arial" w:cs="Arial"/>
          <w:sz w:val="22"/>
          <w:szCs w:val="22"/>
        </w:rPr>
        <w:t xml:space="preserve"> </w:t>
      </w:r>
    </w:p>
    <w:p w14:paraId="25FE8269" w14:textId="42CDC87D" w:rsidR="00AB61AA" w:rsidRPr="00A52903" w:rsidRDefault="00A52903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A52903">
        <w:rPr>
          <w:rFonts w:ascii="Arial" w:hAnsi="Arial" w:cs="Arial"/>
          <w:sz w:val="22"/>
          <w:szCs w:val="22"/>
        </w:rPr>
        <w:t>Armonair Digihaler (fluticasone propionate inhalation powder</w:t>
      </w:r>
      <w:r>
        <w:rPr>
          <w:rFonts w:ascii="Arial" w:hAnsi="Arial" w:cs="Arial"/>
          <w:sz w:val="22"/>
          <w:szCs w:val="22"/>
        </w:rPr>
        <w:t>)</w:t>
      </w:r>
      <w:r w:rsidRPr="00A52903">
        <w:rPr>
          <w:rFonts w:ascii="Arial" w:hAnsi="Arial" w:cs="Arial"/>
          <w:sz w:val="22"/>
          <w:szCs w:val="22"/>
        </w:rPr>
        <w:t xml:space="preserve"> </w:t>
      </w:r>
      <w:r w:rsidR="00AB61AA" w:rsidRPr="00A52903">
        <w:rPr>
          <w:rFonts w:ascii="Arial" w:hAnsi="Arial" w:cs="Arial"/>
          <w:sz w:val="22"/>
          <w:szCs w:val="22"/>
        </w:rPr>
        <w:t xml:space="preserve">– </w:t>
      </w:r>
      <w:r w:rsidR="00AB61AA" w:rsidRPr="00A52903">
        <w:rPr>
          <w:rFonts w:ascii="Arial" w:hAnsi="Arial" w:cs="Arial"/>
          <w:b/>
          <w:sz w:val="22"/>
          <w:szCs w:val="22"/>
        </w:rPr>
        <w:t>PA</w:t>
      </w:r>
      <w:r w:rsidR="00AB61AA" w:rsidRPr="00A52903">
        <w:rPr>
          <w:rFonts w:ascii="Arial" w:hAnsi="Arial" w:cs="Arial"/>
          <w:sz w:val="22"/>
          <w:szCs w:val="22"/>
        </w:rPr>
        <w:t xml:space="preserve"> </w:t>
      </w:r>
    </w:p>
    <w:p w14:paraId="1BE32E24" w14:textId="02D7FC86" w:rsidR="00956AB0" w:rsidRPr="00A52903" w:rsidRDefault="00A52903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A52903">
        <w:rPr>
          <w:rFonts w:ascii="Arial" w:hAnsi="Arial" w:cs="Arial"/>
          <w:sz w:val="22"/>
          <w:szCs w:val="22"/>
        </w:rPr>
        <w:t xml:space="preserve">Breztri (budesonide/glycopyrrolate/formoterol) </w:t>
      </w:r>
      <w:r w:rsidR="00956AB0" w:rsidRPr="00A52903">
        <w:rPr>
          <w:rFonts w:ascii="Arial" w:hAnsi="Arial" w:cs="Arial"/>
          <w:sz w:val="22"/>
          <w:szCs w:val="22"/>
        </w:rPr>
        <w:t xml:space="preserve">– </w:t>
      </w:r>
      <w:r w:rsidR="00956AB0" w:rsidRPr="00A52903">
        <w:rPr>
          <w:rFonts w:ascii="Arial" w:hAnsi="Arial" w:cs="Arial"/>
          <w:b/>
          <w:sz w:val="22"/>
          <w:szCs w:val="22"/>
        </w:rPr>
        <w:t>PA</w:t>
      </w:r>
    </w:p>
    <w:p w14:paraId="00C8E946" w14:textId="4FB42828" w:rsidR="00D622C9" w:rsidRPr="002C21C0" w:rsidRDefault="007A0F37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A0F37">
        <w:rPr>
          <w:rFonts w:ascii="Arial" w:hAnsi="Arial" w:cs="Arial"/>
          <w:sz w:val="22"/>
          <w:szCs w:val="22"/>
        </w:rPr>
        <w:t xml:space="preserve">Dojolvi (triheptanoin) </w:t>
      </w:r>
      <w:r w:rsidR="00D622C9" w:rsidRPr="002C21C0">
        <w:rPr>
          <w:rFonts w:ascii="Arial" w:hAnsi="Arial" w:cs="Arial"/>
          <w:sz w:val="22"/>
          <w:szCs w:val="22"/>
        </w:rPr>
        <w:t xml:space="preserve">– </w:t>
      </w:r>
      <w:r w:rsidR="00D622C9" w:rsidRPr="002C21C0">
        <w:rPr>
          <w:rFonts w:ascii="Arial" w:hAnsi="Arial" w:cs="Arial"/>
          <w:b/>
          <w:sz w:val="22"/>
          <w:szCs w:val="22"/>
        </w:rPr>
        <w:t>PA</w:t>
      </w:r>
    </w:p>
    <w:p w14:paraId="6D7859B1" w14:textId="5E1B69FA" w:rsidR="004E02CA" w:rsidRPr="004E02CA" w:rsidRDefault="004E02CA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E02CA">
        <w:rPr>
          <w:rFonts w:ascii="Arial" w:hAnsi="Arial" w:cs="Arial"/>
          <w:sz w:val="22"/>
          <w:szCs w:val="22"/>
        </w:rPr>
        <w:t xml:space="preserve">Durysta (bimatoprost implant) – </w:t>
      </w:r>
      <w:r w:rsidRPr="004E02CA">
        <w:rPr>
          <w:rFonts w:ascii="Arial" w:hAnsi="Arial" w:cs="Arial"/>
          <w:b/>
          <w:sz w:val="22"/>
          <w:szCs w:val="22"/>
        </w:rPr>
        <w:t>PA</w:t>
      </w:r>
    </w:p>
    <w:p w14:paraId="311E3D35" w14:textId="784638C7" w:rsidR="007B4B55" w:rsidRPr="007B4B55" w:rsidRDefault="007B4B55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B4B55">
        <w:rPr>
          <w:rFonts w:ascii="Arial" w:hAnsi="Arial" w:cs="Arial"/>
          <w:sz w:val="22"/>
          <w:szCs w:val="22"/>
        </w:rPr>
        <w:t xml:space="preserve">Kynmobi (apomorphine film) – </w:t>
      </w:r>
      <w:r w:rsidRPr="007B4B55">
        <w:rPr>
          <w:rFonts w:ascii="Arial" w:hAnsi="Arial" w:cs="Arial"/>
          <w:b/>
          <w:bCs/>
          <w:sz w:val="22"/>
          <w:szCs w:val="22"/>
        </w:rPr>
        <w:t>PA</w:t>
      </w:r>
    </w:p>
    <w:p w14:paraId="343B821D" w14:textId="0E123307" w:rsidR="00006EAD" w:rsidRPr="00006EAD" w:rsidRDefault="00006EAD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color w:val="auto"/>
          <w:sz w:val="22"/>
          <w:szCs w:val="22"/>
        </w:rPr>
      </w:pPr>
      <w:r w:rsidRPr="00006EAD">
        <w:rPr>
          <w:rFonts w:ascii="Arial" w:hAnsi="Arial" w:cs="Arial"/>
          <w:color w:val="auto"/>
          <w:sz w:val="22"/>
          <w:szCs w:val="22"/>
        </w:rPr>
        <w:t xml:space="preserve">Luxturna (voretigene neparvovec) </w:t>
      </w:r>
      <w:r w:rsidRPr="00006EAD">
        <w:rPr>
          <w:rFonts w:ascii="Arial" w:hAnsi="Arial" w:cs="Arial"/>
          <w:color w:val="auto"/>
          <w:sz w:val="22"/>
          <w:szCs w:val="22"/>
          <w:vertAlign w:val="superscript"/>
        </w:rPr>
        <w:t>CO</w:t>
      </w:r>
      <w:r w:rsidRPr="00006EAD">
        <w:rPr>
          <w:rFonts w:ascii="Arial" w:hAnsi="Arial" w:cs="Arial"/>
          <w:color w:val="auto"/>
          <w:sz w:val="22"/>
          <w:szCs w:val="22"/>
        </w:rPr>
        <w:t xml:space="preserve"> ^ – </w:t>
      </w:r>
      <w:r w:rsidRPr="00006EA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2C405DB9" w14:textId="5DC7AB5E" w:rsidR="00861BCE" w:rsidRDefault="00AA3BD2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AA3BD2">
        <w:rPr>
          <w:rFonts w:ascii="Arial" w:hAnsi="Arial" w:cs="Arial"/>
          <w:sz w:val="22"/>
          <w:szCs w:val="22"/>
        </w:rPr>
        <w:t>Lyumjev (insulin lispro</w:t>
      </w:r>
      <w:r>
        <w:rPr>
          <w:rFonts w:ascii="Arial" w:hAnsi="Arial" w:cs="Arial"/>
          <w:sz w:val="22"/>
          <w:szCs w:val="22"/>
        </w:rPr>
        <w:t xml:space="preserve">) </w:t>
      </w:r>
      <w:r w:rsidR="00861BCE" w:rsidRPr="00861BCE">
        <w:rPr>
          <w:rFonts w:ascii="Arial" w:hAnsi="Arial" w:cs="Arial"/>
          <w:sz w:val="22"/>
          <w:szCs w:val="22"/>
        </w:rPr>
        <w:t>–</w:t>
      </w:r>
      <w:r w:rsidR="00861BCE" w:rsidRPr="00861BCE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2741BF96" w14:textId="6BB8D80A" w:rsidR="00D10DF2" w:rsidRPr="0017088A" w:rsidRDefault="0017088A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7088A">
        <w:rPr>
          <w:rFonts w:ascii="Arial" w:hAnsi="Arial" w:cs="Arial"/>
          <w:sz w:val="22"/>
          <w:szCs w:val="22"/>
        </w:rPr>
        <w:t>Monjuvi (tafasitamab</w:t>
      </w:r>
      <w:r w:rsidR="004C3DF6">
        <w:rPr>
          <w:rFonts w:ascii="Arial" w:hAnsi="Arial" w:cs="Arial"/>
          <w:sz w:val="22"/>
          <w:szCs w:val="22"/>
        </w:rPr>
        <w:t>-cxix</w:t>
      </w:r>
      <w:r w:rsidRPr="0017088A">
        <w:rPr>
          <w:rFonts w:ascii="Arial" w:hAnsi="Arial" w:cs="Arial"/>
          <w:sz w:val="22"/>
          <w:szCs w:val="22"/>
        </w:rPr>
        <w:t xml:space="preserve">) </w:t>
      </w:r>
      <w:r w:rsidR="00D10DF2" w:rsidRPr="0017088A">
        <w:rPr>
          <w:rFonts w:ascii="Arial" w:hAnsi="Arial" w:cs="Arial"/>
          <w:sz w:val="22"/>
          <w:szCs w:val="22"/>
        </w:rPr>
        <w:t xml:space="preserve">– </w:t>
      </w:r>
      <w:r w:rsidR="00D10DF2" w:rsidRPr="0017088A">
        <w:rPr>
          <w:rFonts w:ascii="Arial" w:hAnsi="Arial" w:cs="Arial"/>
          <w:b/>
          <w:sz w:val="22"/>
          <w:szCs w:val="22"/>
        </w:rPr>
        <w:t>PA</w:t>
      </w:r>
      <w:r w:rsidR="00D10DF2" w:rsidRPr="0017088A">
        <w:rPr>
          <w:rFonts w:ascii="Arial" w:hAnsi="Arial" w:cs="Arial"/>
          <w:sz w:val="22"/>
          <w:szCs w:val="22"/>
        </w:rPr>
        <w:t xml:space="preserve"> </w:t>
      </w:r>
    </w:p>
    <w:p w14:paraId="18506A62" w14:textId="6D1C7E45" w:rsidR="00204442" w:rsidRPr="00204442" w:rsidRDefault="00204442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04442">
        <w:rPr>
          <w:rFonts w:ascii="Arial" w:hAnsi="Arial" w:cs="Arial"/>
          <w:sz w:val="22"/>
          <w:szCs w:val="22"/>
        </w:rPr>
        <w:t xml:space="preserve">Ortikos (budesonide extended-release capsule) – </w:t>
      </w:r>
      <w:r w:rsidRPr="00204442">
        <w:rPr>
          <w:rFonts w:ascii="Arial" w:hAnsi="Arial" w:cs="Arial"/>
          <w:b/>
          <w:sz w:val="22"/>
          <w:szCs w:val="22"/>
        </w:rPr>
        <w:t>PA</w:t>
      </w:r>
    </w:p>
    <w:p w14:paraId="2DC2537D" w14:textId="3FB3F31E" w:rsidR="00DA7C9C" w:rsidRPr="00EF4E00" w:rsidRDefault="00EF4E00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F4E00">
        <w:rPr>
          <w:rFonts w:ascii="Arial" w:hAnsi="Arial" w:cs="Arial"/>
          <w:sz w:val="22"/>
          <w:szCs w:val="22"/>
        </w:rPr>
        <w:t xml:space="preserve">Rukobia (fostemsavir) </w:t>
      </w:r>
      <w:r w:rsidR="0008359A" w:rsidRPr="0008359A">
        <w:rPr>
          <w:rFonts w:ascii="Arial" w:hAnsi="Arial" w:cs="Arial"/>
          <w:sz w:val="22"/>
          <w:szCs w:val="22"/>
          <w:vertAlign w:val="superscript"/>
        </w:rPr>
        <w:t>PD</w:t>
      </w:r>
      <w:r w:rsidR="0008359A">
        <w:rPr>
          <w:rFonts w:ascii="Arial" w:hAnsi="Arial" w:cs="Arial"/>
          <w:sz w:val="22"/>
          <w:szCs w:val="22"/>
        </w:rPr>
        <w:t xml:space="preserve"> </w:t>
      </w:r>
      <w:r w:rsidR="00DA7C9C" w:rsidRPr="00EF4E00">
        <w:rPr>
          <w:rFonts w:ascii="Arial" w:hAnsi="Arial" w:cs="Arial"/>
          <w:sz w:val="22"/>
          <w:szCs w:val="22"/>
        </w:rPr>
        <w:t xml:space="preserve">– </w:t>
      </w:r>
      <w:r w:rsidR="00DA7C9C" w:rsidRPr="00EF4E00">
        <w:rPr>
          <w:rFonts w:ascii="Arial" w:hAnsi="Arial" w:cs="Arial"/>
          <w:b/>
          <w:sz w:val="22"/>
          <w:szCs w:val="22"/>
        </w:rPr>
        <w:t>PA</w:t>
      </w:r>
      <w:r w:rsidR="00DA7C9C" w:rsidRPr="00EF4E00">
        <w:rPr>
          <w:rFonts w:ascii="Arial" w:hAnsi="Arial" w:cs="Arial"/>
          <w:sz w:val="22"/>
          <w:szCs w:val="22"/>
        </w:rPr>
        <w:t xml:space="preserve"> </w:t>
      </w:r>
    </w:p>
    <w:p w14:paraId="70C3AF0A" w14:textId="7DDB1DDB" w:rsidR="002C5390" w:rsidRPr="00E5448D" w:rsidRDefault="00E5448D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5448D">
        <w:rPr>
          <w:rFonts w:ascii="Arial" w:hAnsi="Arial" w:cs="Arial"/>
          <w:sz w:val="22"/>
          <w:szCs w:val="22"/>
        </w:rPr>
        <w:t xml:space="preserve">Tecartus (brexucabtagene autoleucel) </w:t>
      </w:r>
      <w:r w:rsidRPr="00E5448D">
        <w:rPr>
          <w:rFonts w:ascii="Arial" w:hAnsi="Arial" w:cs="Arial"/>
          <w:sz w:val="22"/>
          <w:szCs w:val="22"/>
          <w:vertAlign w:val="superscript"/>
        </w:rPr>
        <w:t>CO</w:t>
      </w:r>
      <w:r w:rsidRPr="00E5448D">
        <w:rPr>
          <w:rFonts w:ascii="Arial" w:hAnsi="Arial" w:cs="Arial"/>
          <w:sz w:val="22"/>
          <w:szCs w:val="22"/>
        </w:rPr>
        <w:t xml:space="preserve"> ^ </w:t>
      </w:r>
      <w:r w:rsidR="002C5390" w:rsidRPr="00E5448D">
        <w:rPr>
          <w:rFonts w:ascii="Arial" w:hAnsi="Arial" w:cs="Arial"/>
          <w:sz w:val="22"/>
          <w:szCs w:val="22"/>
        </w:rPr>
        <w:t xml:space="preserve">– </w:t>
      </w:r>
      <w:r w:rsidR="002C5390" w:rsidRPr="00E5448D">
        <w:rPr>
          <w:rFonts w:ascii="Arial" w:hAnsi="Arial" w:cs="Arial"/>
          <w:b/>
          <w:bCs/>
          <w:sz w:val="22"/>
          <w:szCs w:val="22"/>
        </w:rPr>
        <w:t>PA</w:t>
      </w:r>
    </w:p>
    <w:p w14:paraId="503A4771" w14:textId="7D7FF3CA" w:rsidR="007C39B8" w:rsidRPr="00352D03" w:rsidRDefault="007C39B8" w:rsidP="00352D03">
      <w:pPr>
        <w:pStyle w:val="Default"/>
        <w:numPr>
          <w:ilvl w:val="0"/>
          <w:numId w:val="3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C39B8">
        <w:rPr>
          <w:rFonts w:ascii="Arial" w:hAnsi="Arial" w:cs="Arial"/>
          <w:sz w:val="22"/>
          <w:szCs w:val="22"/>
        </w:rPr>
        <w:t xml:space="preserve">Vyondys 53 (golodirsen) – </w:t>
      </w:r>
      <w:r w:rsidRPr="007C39B8">
        <w:rPr>
          <w:rFonts w:ascii="Arial" w:hAnsi="Arial" w:cs="Arial"/>
          <w:b/>
          <w:bCs/>
          <w:sz w:val="22"/>
          <w:szCs w:val="22"/>
        </w:rPr>
        <w:t>PA</w:t>
      </w:r>
    </w:p>
    <w:p w14:paraId="1CFB26E9" w14:textId="615EFBCC" w:rsidR="00352D03" w:rsidRPr="00112B70" w:rsidRDefault="00352D03" w:rsidP="00000E0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 w:rsidRPr="00112B70">
        <w:rPr>
          <w:rFonts w:ascii="Arial" w:hAnsi="Arial" w:cs="Arial"/>
          <w:sz w:val="22"/>
          <w:szCs w:val="21"/>
        </w:rPr>
        <w:t xml:space="preserve">Effective January 1, 2021, the following newly marketed drugs have been added to the MassHealth Drug List. </w:t>
      </w:r>
    </w:p>
    <w:p w14:paraId="6A107F4D" w14:textId="77777777" w:rsidR="00352D03" w:rsidRPr="00112B70" w:rsidRDefault="00352D03" w:rsidP="00352D03">
      <w:pPr>
        <w:pStyle w:val="Default"/>
        <w:numPr>
          <w:ilvl w:val="0"/>
          <w:numId w:val="40"/>
        </w:numPr>
        <w:spacing w:after="120"/>
        <w:ind w:left="1080"/>
        <w:rPr>
          <w:rFonts w:ascii="Arial" w:hAnsi="Arial" w:cs="Arial"/>
          <w:sz w:val="22"/>
          <w:szCs w:val="21"/>
        </w:rPr>
      </w:pPr>
      <w:r w:rsidRPr="00112B70">
        <w:rPr>
          <w:rFonts w:ascii="Arial" w:hAnsi="Arial" w:cs="Arial"/>
          <w:sz w:val="22"/>
          <w:szCs w:val="22"/>
        </w:rPr>
        <w:t xml:space="preserve">Givlaari (givosiran) </w:t>
      </w:r>
      <w:r w:rsidRPr="00112B70">
        <w:rPr>
          <w:rFonts w:ascii="Arial" w:hAnsi="Arial" w:cs="Arial"/>
          <w:sz w:val="22"/>
          <w:szCs w:val="22"/>
          <w:vertAlign w:val="superscript"/>
        </w:rPr>
        <w:t>PD</w:t>
      </w:r>
      <w:r w:rsidRPr="00112B70">
        <w:rPr>
          <w:rFonts w:ascii="Arial" w:hAnsi="Arial" w:cs="Arial"/>
          <w:sz w:val="22"/>
          <w:szCs w:val="22"/>
        </w:rPr>
        <w:t xml:space="preserve"> – </w:t>
      </w:r>
      <w:r w:rsidRPr="00112B70">
        <w:rPr>
          <w:rFonts w:ascii="Arial" w:hAnsi="Arial" w:cs="Arial"/>
          <w:b/>
          <w:sz w:val="22"/>
          <w:szCs w:val="22"/>
        </w:rPr>
        <w:t>PA</w:t>
      </w:r>
    </w:p>
    <w:p w14:paraId="1614DD7B" w14:textId="66776E80" w:rsidR="00000E04" w:rsidRPr="00BF3409" w:rsidRDefault="00000E04" w:rsidP="00000E0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Hlk58593171"/>
      <w:bookmarkStart w:id="1" w:name="_Hlk58572517"/>
      <w:r w:rsidRPr="00BF3409">
        <w:rPr>
          <w:rFonts w:ascii="Arial" w:hAnsi="Arial" w:cs="Arial"/>
          <w:sz w:val="22"/>
          <w:szCs w:val="21"/>
        </w:rPr>
        <w:t>Effective</w:t>
      </w:r>
      <w:r>
        <w:rPr>
          <w:rFonts w:ascii="Arial" w:hAnsi="Arial" w:cs="Arial"/>
          <w:sz w:val="22"/>
          <w:szCs w:val="21"/>
        </w:rPr>
        <w:t xml:space="preserve"> </w:t>
      </w:r>
      <w:bookmarkStart w:id="2" w:name="_Hlk58574129"/>
      <w:r w:rsidRPr="00BF3409">
        <w:rPr>
          <w:rFonts w:ascii="Arial" w:hAnsi="Arial" w:cs="Arial"/>
          <w:sz w:val="22"/>
          <w:szCs w:val="21"/>
        </w:rPr>
        <w:t>for the dates listed below</w:t>
      </w:r>
      <w:bookmarkEnd w:id="2"/>
      <w:r w:rsidRPr="00BF3409">
        <w:rPr>
          <w:rFonts w:ascii="Arial" w:hAnsi="Arial" w:cs="Arial"/>
          <w:sz w:val="22"/>
          <w:szCs w:val="21"/>
        </w:rPr>
        <w:t>, the following COVID-19 treatment and preventative therapies have been added to the MassHealth Drug List on December 1</w:t>
      </w:r>
      <w:r w:rsidR="00603E97">
        <w:rPr>
          <w:rFonts w:ascii="Arial" w:hAnsi="Arial" w:cs="Arial"/>
          <w:sz w:val="22"/>
          <w:szCs w:val="21"/>
        </w:rPr>
        <w:t>3</w:t>
      </w:r>
      <w:r w:rsidRPr="00BF3409">
        <w:rPr>
          <w:rFonts w:ascii="Arial" w:hAnsi="Arial" w:cs="Arial"/>
          <w:sz w:val="22"/>
          <w:szCs w:val="21"/>
        </w:rPr>
        <w:t>, 2020.</w:t>
      </w:r>
    </w:p>
    <w:p w14:paraId="39817101" w14:textId="77777777" w:rsidR="00000E04" w:rsidRPr="00BF3409" w:rsidRDefault="00000E04" w:rsidP="00000E04">
      <w:pPr>
        <w:pStyle w:val="Default"/>
        <w:numPr>
          <w:ilvl w:val="0"/>
          <w:numId w:val="4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F3409">
        <w:rPr>
          <w:rFonts w:ascii="Arial" w:hAnsi="Arial" w:cs="Arial"/>
          <w:sz w:val="22"/>
          <w:szCs w:val="22"/>
        </w:rPr>
        <w:t xml:space="preserve">bamlanivimab (COVID EUA </w:t>
      </w:r>
      <w:bookmarkStart w:id="3" w:name="_Hlk58574228"/>
      <w:r w:rsidRPr="00BF3409">
        <w:rPr>
          <w:rFonts w:ascii="Arial" w:hAnsi="Arial" w:cs="Arial"/>
          <w:sz w:val="22"/>
          <w:szCs w:val="22"/>
        </w:rPr>
        <w:t>– November 10, 2020</w:t>
      </w:r>
      <w:bookmarkEnd w:id="3"/>
      <w:r>
        <w:rPr>
          <w:rFonts w:ascii="Arial" w:hAnsi="Arial" w:cs="Arial"/>
          <w:sz w:val="22"/>
          <w:szCs w:val="22"/>
        </w:rPr>
        <w:t>)</w:t>
      </w:r>
    </w:p>
    <w:p w14:paraId="35D90B7B" w14:textId="77777777" w:rsidR="00000E04" w:rsidRPr="00BF3409" w:rsidRDefault="00000E04" w:rsidP="00000E04">
      <w:pPr>
        <w:pStyle w:val="Default"/>
        <w:numPr>
          <w:ilvl w:val="0"/>
          <w:numId w:val="4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F3409">
        <w:rPr>
          <w:rFonts w:ascii="Arial" w:hAnsi="Arial" w:cs="Arial"/>
          <w:sz w:val="22"/>
          <w:szCs w:val="22"/>
        </w:rPr>
        <w:t xml:space="preserve">casirivimab (COVID EUA </w:t>
      </w:r>
      <w:bookmarkStart w:id="4" w:name="_Hlk58574241"/>
      <w:r w:rsidRPr="00BF3409">
        <w:rPr>
          <w:rFonts w:ascii="Arial" w:hAnsi="Arial" w:cs="Arial"/>
          <w:sz w:val="22"/>
          <w:szCs w:val="22"/>
        </w:rPr>
        <w:t>– November 21, 2020</w:t>
      </w:r>
      <w:bookmarkEnd w:id="4"/>
      <w:r>
        <w:rPr>
          <w:rFonts w:ascii="Arial" w:hAnsi="Arial" w:cs="Arial"/>
          <w:sz w:val="22"/>
          <w:szCs w:val="22"/>
        </w:rPr>
        <w:t>)</w:t>
      </w:r>
    </w:p>
    <w:p w14:paraId="629A3889" w14:textId="77777777" w:rsidR="00000E04" w:rsidRDefault="00000E04" w:rsidP="00000E04">
      <w:pPr>
        <w:pStyle w:val="Default"/>
        <w:numPr>
          <w:ilvl w:val="0"/>
          <w:numId w:val="4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F3409">
        <w:rPr>
          <w:rFonts w:ascii="Arial" w:hAnsi="Arial" w:cs="Arial"/>
          <w:sz w:val="22"/>
          <w:szCs w:val="22"/>
        </w:rPr>
        <w:t>imdevimab (COVID EUA – November 21, 2020</w:t>
      </w:r>
      <w:r>
        <w:rPr>
          <w:rFonts w:ascii="Arial" w:hAnsi="Arial" w:cs="Arial"/>
          <w:sz w:val="22"/>
          <w:szCs w:val="22"/>
        </w:rPr>
        <w:t>)</w:t>
      </w:r>
      <w:bookmarkStart w:id="5" w:name="_GoBack"/>
      <w:bookmarkEnd w:id="5"/>
    </w:p>
    <w:p w14:paraId="5177CB37" w14:textId="2578FBDF" w:rsidR="00000E04" w:rsidRPr="00603E97" w:rsidRDefault="00000E04" w:rsidP="00000E04">
      <w:pPr>
        <w:pStyle w:val="Default"/>
        <w:numPr>
          <w:ilvl w:val="0"/>
          <w:numId w:val="4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AE4D78">
        <w:rPr>
          <w:rFonts w:ascii="Arial" w:hAnsi="Arial" w:cs="Arial"/>
          <w:sz w:val="22"/>
          <w:szCs w:val="22"/>
        </w:rPr>
        <w:t>Olumiant (baricitinib COVID EU</w:t>
      </w:r>
      <w:r w:rsidRPr="00603E97">
        <w:rPr>
          <w:rFonts w:ascii="Arial" w:hAnsi="Arial" w:cs="Arial"/>
          <w:sz w:val="22"/>
          <w:szCs w:val="22"/>
        </w:rPr>
        <w:t>A – November 19, 2020)</w:t>
      </w:r>
      <w:r w:rsidRPr="00603E97">
        <w:rPr>
          <w:rFonts w:ascii="Arial" w:hAnsi="Arial" w:cs="Arial"/>
          <w:sz w:val="22"/>
          <w:szCs w:val="22"/>
          <w:vertAlign w:val="superscript"/>
        </w:rPr>
        <w:t xml:space="preserve"> H</w:t>
      </w:r>
    </w:p>
    <w:p w14:paraId="7BBBE8F3" w14:textId="77777777" w:rsidR="00000E04" w:rsidRPr="00603E97" w:rsidRDefault="00000E04" w:rsidP="00000E04">
      <w:pPr>
        <w:pStyle w:val="Default"/>
        <w:numPr>
          <w:ilvl w:val="0"/>
          <w:numId w:val="4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603E97">
        <w:rPr>
          <w:rFonts w:ascii="Arial" w:hAnsi="Arial" w:cs="Arial"/>
          <w:sz w:val="22"/>
          <w:szCs w:val="22"/>
        </w:rPr>
        <w:t xml:space="preserve">Pfizer COVID19 Vaccine (COVID EUA </w:t>
      </w:r>
      <w:bookmarkStart w:id="6" w:name="_Hlk58574252"/>
      <w:r w:rsidRPr="00603E97">
        <w:rPr>
          <w:rFonts w:ascii="Arial" w:hAnsi="Arial" w:cs="Arial"/>
          <w:sz w:val="22"/>
          <w:szCs w:val="22"/>
        </w:rPr>
        <w:t>– December 11, 2020</w:t>
      </w:r>
      <w:bookmarkEnd w:id="6"/>
      <w:r w:rsidRPr="00603E97">
        <w:rPr>
          <w:rFonts w:ascii="Arial" w:hAnsi="Arial" w:cs="Arial"/>
          <w:sz w:val="22"/>
          <w:szCs w:val="22"/>
        </w:rPr>
        <w:t>)</w:t>
      </w:r>
    </w:p>
    <w:p w14:paraId="30B89919" w14:textId="2D635D26" w:rsidR="00352D03" w:rsidRPr="00000E04" w:rsidRDefault="00000E04" w:rsidP="000F1217">
      <w:pPr>
        <w:pStyle w:val="Default"/>
        <w:numPr>
          <w:ilvl w:val="0"/>
          <w:numId w:val="4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bookmarkStart w:id="7" w:name="_Hlk58573396"/>
      <w:r w:rsidRPr="00000E04">
        <w:rPr>
          <w:rFonts w:ascii="Arial" w:hAnsi="Arial" w:cs="Arial"/>
          <w:sz w:val="22"/>
          <w:szCs w:val="22"/>
        </w:rPr>
        <w:t xml:space="preserve">Veklury (remdesivir </w:t>
      </w:r>
      <w:bookmarkStart w:id="8" w:name="_Hlk58575728"/>
      <w:r w:rsidRPr="00000E04">
        <w:rPr>
          <w:rFonts w:ascii="Arial" w:hAnsi="Arial" w:cs="Arial"/>
          <w:sz w:val="22"/>
          <w:szCs w:val="22"/>
        </w:rPr>
        <w:t>– October 22, 2020</w:t>
      </w:r>
      <w:bookmarkEnd w:id="8"/>
      <w:r w:rsidRPr="00000E04">
        <w:rPr>
          <w:rFonts w:ascii="Arial" w:hAnsi="Arial" w:cs="Arial"/>
          <w:sz w:val="22"/>
          <w:szCs w:val="22"/>
        </w:rPr>
        <w:t>)</w:t>
      </w:r>
      <w:bookmarkEnd w:id="0"/>
      <w:bookmarkEnd w:id="1"/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000E04">
        <w:rPr>
          <w:rFonts w:ascii="Arial" w:hAnsi="Arial" w:cs="Arial"/>
          <w:sz w:val="22"/>
          <w:szCs w:val="22"/>
          <w:vertAlign w:val="superscript"/>
        </w:rPr>
        <w:t>H</w:t>
      </w:r>
    </w:p>
    <w:p w14:paraId="08EEDD00" w14:textId="77777777" w:rsidR="00A55519" w:rsidRPr="008B2E92" w:rsidRDefault="00603E97" w:rsidP="0066339F">
      <w:pPr>
        <w:pStyle w:val="Default"/>
        <w:ind w:left="-86"/>
      </w:pPr>
      <w:r>
        <w:rPr>
          <w:rFonts w:ascii="Arial" w:hAnsi="Arial" w:cs="Arial"/>
        </w:rPr>
        <w:pict w14:anchorId="23BAC7AE">
          <v:rect id="_x0000_i1026" style="width:548.5pt;height:3pt" o:hrpct="991" o:hralign="center" o:hrstd="t" o:hrnoshade="t" o:hr="t" fillcolor="gray" stroked="f"/>
        </w:pict>
      </w:r>
    </w:p>
    <w:p w14:paraId="535B0E6B" w14:textId="20BBE308" w:rsidR="006E7810" w:rsidRPr="008B2E92" w:rsidRDefault="004B3F10" w:rsidP="0098246B">
      <w:pPr>
        <w:pStyle w:val="Heading1"/>
        <w:spacing w:line="276" w:lineRule="auto"/>
      </w:pPr>
      <w:r w:rsidRPr="008B2E92">
        <w:t>Change in Prior-</w:t>
      </w:r>
      <w:r w:rsidR="00AE5FBB" w:rsidRPr="008B2E92">
        <w:t>Authorization Status</w:t>
      </w:r>
    </w:p>
    <w:p w14:paraId="3992CE2B" w14:textId="1CF7D332" w:rsidR="00B80991" w:rsidRPr="00BF7E95" w:rsidRDefault="00B80991" w:rsidP="00B80991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bookmarkStart w:id="9" w:name="_Hlk30086979"/>
      <w:r w:rsidRPr="00BF7E95">
        <w:rPr>
          <w:rFonts w:ascii="Arial" w:hAnsi="Arial" w:cs="Arial"/>
          <w:sz w:val="22"/>
          <w:szCs w:val="22"/>
        </w:rPr>
        <w:t xml:space="preserve">Effective </w:t>
      </w:r>
      <w:bookmarkStart w:id="10" w:name="_Hlk55456556"/>
      <w:r w:rsidR="00D22DEC" w:rsidRPr="00D22DEC">
        <w:rPr>
          <w:rFonts w:ascii="Arial" w:hAnsi="Arial" w:cs="Arial"/>
          <w:sz w:val="22"/>
          <w:szCs w:val="22"/>
        </w:rPr>
        <w:t>December 21, 2020</w:t>
      </w:r>
      <w:bookmarkEnd w:id="10"/>
      <w:r w:rsidRPr="00BF7E95">
        <w:rPr>
          <w:rFonts w:ascii="Arial" w:hAnsi="Arial" w:cs="Arial"/>
          <w:sz w:val="22"/>
          <w:szCs w:val="22"/>
        </w:rPr>
        <w:t xml:space="preserve">, the following </w:t>
      </w:r>
      <w:r w:rsidR="00C1368F" w:rsidRPr="00BF7E95">
        <w:rPr>
          <w:rFonts w:ascii="Arial" w:hAnsi="Arial" w:cs="Arial"/>
          <w:sz w:val="22"/>
          <w:szCs w:val="22"/>
        </w:rPr>
        <w:t>anti</w:t>
      </w:r>
      <w:r w:rsidR="000B34F2" w:rsidRPr="00BF7E95">
        <w:rPr>
          <w:rFonts w:ascii="Arial" w:hAnsi="Arial" w:cs="Arial"/>
          <w:sz w:val="22"/>
          <w:szCs w:val="22"/>
        </w:rPr>
        <w:t>emetic</w:t>
      </w:r>
      <w:r w:rsidR="00C1368F" w:rsidRPr="00BF7E95">
        <w:rPr>
          <w:rFonts w:ascii="Arial" w:hAnsi="Arial" w:cs="Arial"/>
          <w:sz w:val="22"/>
          <w:szCs w:val="22"/>
        </w:rPr>
        <w:t xml:space="preserve"> </w:t>
      </w:r>
      <w:r w:rsidRPr="00BF7E95">
        <w:rPr>
          <w:rFonts w:ascii="Arial" w:hAnsi="Arial" w:cs="Arial"/>
          <w:sz w:val="22"/>
          <w:szCs w:val="22"/>
        </w:rPr>
        <w:t xml:space="preserve">will no longer require </w:t>
      </w:r>
      <w:r w:rsidRPr="00BF7E95">
        <w:rPr>
          <w:rFonts w:ascii="Arial" w:hAnsi="Arial" w:cs="Arial"/>
          <w:color w:val="auto"/>
          <w:sz w:val="22"/>
          <w:szCs w:val="22"/>
        </w:rPr>
        <w:t>prior authorization</w:t>
      </w:r>
      <w:r w:rsidR="00C15D40" w:rsidRPr="00BF7E95">
        <w:rPr>
          <w:rFonts w:ascii="Arial" w:hAnsi="Arial" w:cs="Arial"/>
          <w:color w:val="auto"/>
          <w:sz w:val="22"/>
          <w:szCs w:val="22"/>
        </w:rPr>
        <w:t>.</w:t>
      </w:r>
    </w:p>
    <w:p w14:paraId="254D2385" w14:textId="58D2709A" w:rsidR="00B07F02" w:rsidRPr="00BF7E95" w:rsidRDefault="000B34F2" w:rsidP="00D17C49">
      <w:pPr>
        <w:pStyle w:val="Defaul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Transderm-Scop (scopolamine transdermal patch) </w:t>
      </w:r>
      <w:r w:rsidRPr="00BF7E95">
        <w:rPr>
          <w:rFonts w:ascii="Arial" w:hAnsi="Arial" w:cs="Arial"/>
          <w:sz w:val="22"/>
          <w:szCs w:val="22"/>
          <w:vertAlign w:val="superscript"/>
        </w:rPr>
        <w:t>BP</w:t>
      </w:r>
    </w:p>
    <w:p w14:paraId="4590A857" w14:textId="29711C74" w:rsidR="000B34F2" w:rsidRPr="00BF7E95" w:rsidRDefault="000B34F2" w:rsidP="000B34F2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Effective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BF7E95">
        <w:rPr>
          <w:rFonts w:ascii="Arial" w:hAnsi="Arial" w:cs="Arial"/>
          <w:sz w:val="22"/>
          <w:szCs w:val="22"/>
        </w:rPr>
        <w:t xml:space="preserve">, the following antiemetic will no longer require </w:t>
      </w:r>
      <w:r w:rsidRPr="00BF7E95">
        <w:rPr>
          <w:rFonts w:ascii="Arial" w:hAnsi="Arial" w:cs="Arial"/>
          <w:color w:val="auto"/>
          <w:sz w:val="22"/>
          <w:szCs w:val="22"/>
        </w:rPr>
        <w:t>prior authorization within</w:t>
      </w:r>
      <w:r w:rsidR="00572952">
        <w:rPr>
          <w:rFonts w:ascii="Arial" w:hAnsi="Arial" w:cs="Arial"/>
          <w:color w:val="auto"/>
          <w:sz w:val="22"/>
          <w:szCs w:val="22"/>
        </w:rPr>
        <w:t xml:space="preserve"> newly established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 quantity limits.</w:t>
      </w:r>
    </w:p>
    <w:p w14:paraId="20A03DEF" w14:textId="60CCF919" w:rsidR="00BF7E95" w:rsidRPr="00BF7E95" w:rsidRDefault="000B34F2" w:rsidP="00BF7E95">
      <w:pPr>
        <w:pStyle w:val="Defaul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granisetron tablet – </w:t>
      </w:r>
      <w:r w:rsidRPr="00BF7E95">
        <w:rPr>
          <w:rFonts w:ascii="Arial" w:hAnsi="Arial" w:cs="Arial"/>
          <w:b/>
          <w:bCs/>
          <w:sz w:val="22"/>
          <w:szCs w:val="22"/>
        </w:rPr>
        <w:t>PA</w:t>
      </w:r>
      <w:r w:rsidRPr="00BF7E95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2 tablets/28 days</w:t>
      </w:r>
    </w:p>
    <w:p w14:paraId="3A842D2E" w14:textId="24D23608" w:rsidR="00572952" w:rsidRPr="00BF7E95" w:rsidRDefault="00572952" w:rsidP="00572952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lastRenderedPageBreak/>
        <w:t xml:space="preserve">Effective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BF7E95">
        <w:rPr>
          <w:rFonts w:ascii="Arial" w:hAnsi="Arial" w:cs="Arial"/>
          <w:sz w:val="22"/>
          <w:szCs w:val="22"/>
        </w:rPr>
        <w:t xml:space="preserve">, the following antiemetic will require 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prior authorization </w:t>
      </w:r>
      <w:r w:rsidR="005623FB">
        <w:rPr>
          <w:rFonts w:ascii="Arial" w:hAnsi="Arial" w:cs="Arial"/>
          <w:color w:val="auto"/>
          <w:sz w:val="22"/>
          <w:szCs w:val="22"/>
        </w:rPr>
        <w:t>when exceeding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newly established </w:t>
      </w:r>
      <w:r w:rsidRPr="00BF7E95">
        <w:rPr>
          <w:rFonts w:ascii="Arial" w:hAnsi="Arial" w:cs="Arial"/>
          <w:color w:val="auto"/>
          <w:sz w:val="22"/>
          <w:szCs w:val="22"/>
        </w:rPr>
        <w:t>quantity limits.</w:t>
      </w:r>
    </w:p>
    <w:p w14:paraId="7BC60F3B" w14:textId="77777777" w:rsidR="00572952" w:rsidRPr="00BF7E95" w:rsidRDefault="00572952" w:rsidP="00572952">
      <w:pPr>
        <w:pStyle w:val="Defaul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Emend (fosaprepitant injection) – </w:t>
      </w:r>
      <w:r w:rsidRPr="00BF7E95">
        <w:rPr>
          <w:rFonts w:ascii="Arial" w:hAnsi="Arial" w:cs="Arial"/>
          <w:b/>
          <w:bCs/>
          <w:sz w:val="22"/>
          <w:szCs w:val="22"/>
        </w:rPr>
        <w:t>PA</w:t>
      </w:r>
      <w:r w:rsidRPr="00BF7E95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2 vials/28 days</w:t>
      </w:r>
      <w:r w:rsidRPr="00BF7E95">
        <w:rPr>
          <w:rFonts w:ascii="Arial" w:hAnsi="Arial" w:cs="Arial"/>
          <w:sz w:val="22"/>
          <w:szCs w:val="22"/>
        </w:rPr>
        <w:t xml:space="preserve"> </w:t>
      </w:r>
      <w:r w:rsidRPr="00BF7E95">
        <w:rPr>
          <w:rFonts w:ascii="Arial" w:hAnsi="Arial" w:cs="Arial"/>
          <w:sz w:val="22"/>
          <w:szCs w:val="22"/>
          <w:vertAlign w:val="superscript"/>
        </w:rPr>
        <w:t>BP</w:t>
      </w:r>
    </w:p>
    <w:p w14:paraId="65DF4B83" w14:textId="71801B90" w:rsidR="00BF7E95" w:rsidRPr="00BF7E95" w:rsidRDefault="00BF7E95" w:rsidP="00BF7E95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Effective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BF7E95">
        <w:rPr>
          <w:rFonts w:ascii="Arial" w:hAnsi="Arial" w:cs="Arial"/>
          <w:sz w:val="22"/>
          <w:szCs w:val="22"/>
        </w:rPr>
        <w:t xml:space="preserve">, the following antiemetic will require </w:t>
      </w:r>
      <w:r w:rsidRPr="00BF7E95">
        <w:rPr>
          <w:rFonts w:ascii="Arial" w:hAnsi="Arial" w:cs="Arial"/>
          <w:color w:val="auto"/>
          <w:sz w:val="22"/>
          <w:szCs w:val="22"/>
        </w:rPr>
        <w:t>prior authorization.</w:t>
      </w:r>
    </w:p>
    <w:p w14:paraId="445E076B" w14:textId="0BA1844A" w:rsidR="00BF7E95" w:rsidRPr="00BF7E95" w:rsidRDefault="00BF7E95" w:rsidP="00147929">
      <w:pPr>
        <w:pStyle w:val="Default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Cinvanti (aprepitant injectable emulsion) – </w:t>
      </w:r>
      <w:r w:rsidRPr="00BF7E95">
        <w:rPr>
          <w:rFonts w:ascii="Arial" w:hAnsi="Arial" w:cs="Arial"/>
          <w:b/>
          <w:bCs/>
          <w:sz w:val="22"/>
          <w:szCs w:val="22"/>
        </w:rPr>
        <w:t>PA</w:t>
      </w:r>
      <w:r w:rsidRPr="00BF7E95">
        <w:rPr>
          <w:rFonts w:ascii="Arial" w:hAnsi="Arial" w:cs="Arial"/>
          <w:sz w:val="22"/>
          <w:szCs w:val="22"/>
        </w:rPr>
        <w:t xml:space="preserve"> </w:t>
      </w:r>
    </w:p>
    <w:p w14:paraId="2FDD8EDB" w14:textId="437BBDFE" w:rsidR="00B80991" w:rsidRPr="004E02CA" w:rsidRDefault="00B80991" w:rsidP="00DE2740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E02CA">
        <w:rPr>
          <w:rFonts w:ascii="Arial" w:hAnsi="Arial" w:cs="Arial"/>
          <w:sz w:val="22"/>
          <w:szCs w:val="22"/>
        </w:rPr>
        <w:t xml:space="preserve">Effective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4E02CA">
        <w:rPr>
          <w:rFonts w:ascii="Arial" w:hAnsi="Arial" w:cs="Arial"/>
          <w:sz w:val="22"/>
          <w:szCs w:val="22"/>
        </w:rPr>
        <w:t xml:space="preserve">, the following </w:t>
      </w:r>
      <w:r w:rsidR="004E02CA" w:rsidRPr="004E02CA">
        <w:rPr>
          <w:rFonts w:ascii="Arial" w:hAnsi="Arial" w:cs="Arial"/>
          <w:sz w:val="22"/>
          <w:szCs w:val="22"/>
        </w:rPr>
        <w:t>glaucoma</w:t>
      </w:r>
      <w:r w:rsidR="00227BB8" w:rsidRPr="004E02CA">
        <w:rPr>
          <w:rFonts w:ascii="Arial" w:hAnsi="Arial" w:cs="Arial"/>
          <w:sz w:val="22"/>
          <w:szCs w:val="22"/>
        </w:rPr>
        <w:t xml:space="preserve"> agent will no longer require </w:t>
      </w:r>
      <w:r w:rsidR="00227BB8" w:rsidRPr="004E02CA">
        <w:rPr>
          <w:rFonts w:ascii="Arial" w:hAnsi="Arial" w:cs="Arial"/>
          <w:color w:val="auto"/>
          <w:sz w:val="22"/>
          <w:szCs w:val="22"/>
        </w:rPr>
        <w:t>prior authorization.</w:t>
      </w:r>
    </w:p>
    <w:p w14:paraId="0274CBF1" w14:textId="2B0DBB0A" w:rsidR="00227BB8" w:rsidRPr="004E02CA" w:rsidRDefault="004E02CA" w:rsidP="00B80991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4E02CA">
        <w:rPr>
          <w:rFonts w:ascii="Arial" w:hAnsi="Arial" w:cs="Arial"/>
          <w:sz w:val="22"/>
          <w:szCs w:val="22"/>
        </w:rPr>
        <w:t>Lumigan (bimatoprost 0.01% ophthalmic solution</w:t>
      </w:r>
      <w:r>
        <w:rPr>
          <w:rFonts w:ascii="Arial" w:hAnsi="Arial" w:cs="Arial"/>
          <w:sz w:val="22"/>
          <w:szCs w:val="22"/>
        </w:rPr>
        <w:t>)</w:t>
      </w:r>
    </w:p>
    <w:p w14:paraId="01C87158" w14:textId="6DB88BCC" w:rsidR="005B529D" w:rsidRPr="00E663D8" w:rsidRDefault="005B529D" w:rsidP="005B529D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 xml:space="preserve">Effective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E663D8">
        <w:rPr>
          <w:rFonts w:ascii="Arial" w:hAnsi="Arial" w:cs="Arial"/>
          <w:sz w:val="22"/>
          <w:szCs w:val="22"/>
        </w:rPr>
        <w:t xml:space="preserve">, the following </w:t>
      </w:r>
      <w:r w:rsidR="0075449A">
        <w:rPr>
          <w:rFonts w:ascii="Arial" w:hAnsi="Arial" w:cs="Arial"/>
          <w:sz w:val="22"/>
          <w:szCs w:val="22"/>
        </w:rPr>
        <w:t>A</w:t>
      </w:r>
      <w:r w:rsidR="0075449A" w:rsidRPr="00E663D8">
        <w:rPr>
          <w:rFonts w:ascii="Arial" w:hAnsi="Arial" w:cs="Arial"/>
          <w:sz w:val="22"/>
          <w:szCs w:val="22"/>
        </w:rPr>
        <w:t>lzheimer’s</w:t>
      </w:r>
      <w:r w:rsidR="00E663D8" w:rsidRPr="00E663D8">
        <w:rPr>
          <w:rFonts w:ascii="Arial" w:hAnsi="Arial" w:cs="Arial"/>
          <w:sz w:val="22"/>
          <w:szCs w:val="22"/>
        </w:rPr>
        <w:t xml:space="preserve"> </w:t>
      </w:r>
      <w:r w:rsidR="00E663D8">
        <w:rPr>
          <w:rFonts w:ascii="Arial" w:hAnsi="Arial" w:cs="Arial"/>
          <w:sz w:val="22"/>
          <w:szCs w:val="22"/>
        </w:rPr>
        <w:t xml:space="preserve">agents </w:t>
      </w:r>
      <w:r w:rsidRPr="00E663D8">
        <w:rPr>
          <w:rFonts w:ascii="Arial" w:hAnsi="Arial" w:cs="Arial"/>
          <w:sz w:val="22"/>
          <w:szCs w:val="22"/>
        </w:rPr>
        <w:t xml:space="preserve">will require </w:t>
      </w:r>
      <w:r w:rsidR="00E663D8" w:rsidRPr="00E663D8">
        <w:rPr>
          <w:rFonts w:ascii="Arial" w:hAnsi="Arial" w:cs="Arial"/>
          <w:sz w:val="22"/>
          <w:szCs w:val="22"/>
        </w:rPr>
        <w:t xml:space="preserve">no longer </w:t>
      </w:r>
      <w:r w:rsidRPr="00E663D8">
        <w:rPr>
          <w:rFonts w:ascii="Arial" w:hAnsi="Arial" w:cs="Arial"/>
          <w:sz w:val="22"/>
          <w:szCs w:val="22"/>
        </w:rPr>
        <w:t>prior authorization</w:t>
      </w:r>
      <w:r w:rsidR="00E663D8">
        <w:rPr>
          <w:rFonts w:ascii="Arial" w:hAnsi="Arial" w:cs="Arial"/>
          <w:sz w:val="22"/>
          <w:szCs w:val="22"/>
        </w:rPr>
        <w:t xml:space="preserve"> within quantity limits</w:t>
      </w:r>
      <w:r w:rsidRPr="00E663D8">
        <w:rPr>
          <w:rFonts w:ascii="Arial" w:hAnsi="Arial" w:cs="Arial"/>
          <w:sz w:val="22"/>
          <w:szCs w:val="22"/>
        </w:rPr>
        <w:t xml:space="preserve">. </w:t>
      </w:r>
      <w:r w:rsidR="00E663D8" w:rsidRPr="00E663D8">
        <w:rPr>
          <w:rFonts w:ascii="Arial" w:hAnsi="Arial" w:cs="Arial"/>
          <w:sz w:val="22"/>
          <w:szCs w:val="22"/>
        </w:rPr>
        <w:t xml:space="preserve">Pediatric Behavioral Health Medication Initiative </w:t>
      </w:r>
      <w:r w:rsidR="00E663D8">
        <w:rPr>
          <w:rFonts w:ascii="Arial" w:hAnsi="Arial" w:cs="Arial"/>
          <w:sz w:val="22"/>
          <w:szCs w:val="22"/>
        </w:rPr>
        <w:t xml:space="preserve">criteria will still apply. </w:t>
      </w:r>
      <w:r w:rsidRPr="00E663D8">
        <w:rPr>
          <w:rFonts w:ascii="Arial" w:hAnsi="Arial" w:cs="Arial"/>
          <w:sz w:val="22"/>
          <w:szCs w:val="22"/>
        </w:rPr>
        <w:t xml:space="preserve">For additional information, please see the Pediatric Behavioral Health Medication Initiative documents found at </w:t>
      </w:r>
      <w:hyperlink r:id="rId9" w:history="1">
        <w:r w:rsidRPr="00E663D8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E663D8">
        <w:rPr>
          <w:rFonts w:ascii="Arial" w:hAnsi="Arial" w:cs="Arial"/>
          <w:sz w:val="22"/>
          <w:szCs w:val="22"/>
        </w:rPr>
        <w:t>.</w:t>
      </w:r>
    </w:p>
    <w:p w14:paraId="01B0E6B5" w14:textId="19BA6C37" w:rsidR="005B529D" w:rsidRPr="00E663D8" w:rsidRDefault="005B529D" w:rsidP="005B529D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Aricept</w:t>
      </w:r>
      <w:r w:rsidR="00573F4B">
        <w:rPr>
          <w:rFonts w:ascii="Arial" w:hAnsi="Arial" w:cs="Arial"/>
          <w:sz w:val="22"/>
          <w:szCs w:val="22"/>
        </w:rPr>
        <w:t xml:space="preserve"> #</w:t>
      </w:r>
      <w:r w:rsidRPr="00E663D8">
        <w:t xml:space="preserve"> </w:t>
      </w:r>
      <w:r w:rsidRPr="00E663D8">
        <w:rPr>
          <w:rFonts w:ascii="Arial" w:hAnsi="Arial" w:cs="Arial"/>
          <w:sz w:val="22"/>
          <w:szCs w:val="22"/>
        </w:rPr>
        <w:t xml:space="preserve">(donepezil 23 mg tablet)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="00E663D8">
        <w:rPr>
          <w:rFonts w:ascii="Arial" w:hAnsi="Arial" w:cs="Arial"/>
          <w:b/>
          <w:sz w:val="22"/>
          <w:szCs w:val="22"/>
        </w:rPr>
        <w:t xml:space="preserve"> </w:t>
      </w:r>
      <w:r w:rsidR="00E663D8" w:rsidRPr="00AD10EC">
        <w:rPr>
          <w:rFonts w:ascii="Arial" w:hAnsi="Arial" w:cs="Arial"/>
          <w:b/>
          <w:bCs/>
          <w:sz w:val="22"/>
          <w:szCs w:val="22"/>
        </w:rPr>
        <w:t>&lt;</w:t>
      </w:r>
      <w:r w:rsidR="00A64872">
        <w:rPr>
          <w:rFonts w:ascii="Arial" w:hAnsi="Arial" w:cs="Arial"/>
          <w:b/>
          <w:bCs/>
          <w:sz w:val="22"/>
          <w:szCs w:val="22"/>
        </w:rPr>
        <w:t xml:space="preserve"> </w:t>
      </w:r>
      <w:r w:rsidR="00E663D8" w:rsidRPr="00AD10EC">
        <w:rPr>
          <w:rFonts w:ascii="Arial" w:hAnsi="Arial" w:cs="Arial"/>
          <w:b/>
          <w:bCs/>
          <w:sz w:val="22"/>
          <w:szCs w:val="22"/>
        </w:rPr>
        <w:t>6 years and PA &gt; 1 unit/day</w:t>
      </w:r>
    </w:p>
    <w:p w14:paraId="18C8BDA0" w14:textId="2923F145" w:rsidR="005B529D" w:rsidRDefault="00E663D8" w:rsidP="005B529D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Namzaric (</w:t>
      </w:r>
      <w:r w:rsidR="00A64872" w:rsidRPr="00E663D8">
        <w:rPr>
          <w:rFonts w:ascii="Arial" w:hAnsi="Arial" w:cs="Arial"/>
          <w:sz w:val="22"/>
          <w:szCs w:val="22"/>
        </w:rPr>
        <w:t>memantine</w:t>
      </w:r>
      <w:r w:rsidR="00A64872">
        <w:rPr>
          <w:rFonts w:ascii="Arial" w:hAnsi="Arial" w:cs="Arial"/>
          <w:sz w:val="22"/>
          <w:szCs w:val="22"/>
        </w:rPr>
        <w:t>/</w:t>
      </w:r>
      <w:r w:rsidR="00A64872" w:rsidRPr="00E663D8">
        <w:rPr>
          <w:rFonts w:ascii="Arial" w:hAnsi="Arial" w:cs="Arial"/>
          <w:sz w:val="22"/>
          <w:szCs w:val="22"/>
        </w:rPr>
        <w:t xml:space="preserve">donepezil </w:t>
      </w:r>
      <w:r w:rsidR="00A64872">
        <w:rPr>
          <w:rFonts w:ascii="Arial" w:hAnsi="Arial" w:cs="Arial"/>
          <w:sz w:val="22"/>
          <w:szCs w:val="22"/>
        </w:rPr>
        <w:t>extended-release</w:t>
      </w:r>
      <w:r w:rsidRPr="00E663D8">
        <w:rPr>
          <w:rFonts w:ascii="Arial" w:hAnsi="Arial" w:cs="Arial"/>
          <w:sz w:val="22"/>
          <w:szCs w:val="22"/>
        </w:rPr>
        <w:t xml:space="preserve">)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Pr="00E663D8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&lt;</w:t>
      </w:r>
      <w:r w:rsidR="00A648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6 years and PA &gt;</w:t>
      </w:r>
      <w:r w:rsidR="00A648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1 unit/day</w:t>
      </w:r>
    </w:p>
    <w:p w14:paraId="0601D2A3" w14:textId="62EBA03B" w:rsidR="00E663D8" w:rsidRPr="00E663D8" w:rsidRDefault="00E663D8" w:rsidP="005B529D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Namenda XR</w:t>
      </w:r>
      <w:r w:rsidR="00B6394B">
        <w:rPr>
          <w:rFonts w:ascii="Arial" w:hAnsi="Arial" w:cs="Arial"/>
          <w:sz w:val="22"/>
          <w:szCs w:val="22"/>
        </w:rPr>
        <w:t xml:space="preserve"> #</w:t>
      </w:r>
      <w:r w:rsidRPr="00E663D8">
        <w:rPr>
          <w:rFonts w:ascii="Arial" w:hAnsi="Arial" w:cs="Arial"/>
          <w:sz w:val="22"/>
          <w:szCs w:val="22"/>
        </w:rPr>
        <w:t xml:space="preserve"> (memantine extended-release) </w:t>
      </w:r>
      <w:r w:rsidRPr="00E663D8">
        <w:rPr>
          <w:rFonts w:ascii="Arial" w:hAnsi="Arial" w:cs="Arial"/>
          <w:sz w:val="22"/>
          <w:szCs w:val="22"/>
          <w:vertAlign w:val="superscript"/>
        </w:rPr>
        <w:t>BP</w:t>
      </w:r>
      <w:r w:rsidRPr="00E663D8">
        <w:rPr>
          <w:rFonts w:ascii="Arial" w:hAnsi="Arial" w:cs="Arial"/>
          <w:sz w:val="22"/>
          <w:szCs w:val="22"/>
        </w:rPr>
        <w:t xml:space="preserve">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Pr="00E663D8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&lt;</w:t>
      </w:r>
      <w:r w:rsidR="00A648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6 years and PA &gt;</w:t>
      </w:r>
      <w:r w:rsidR="00A648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1 unit/day</w:t>
      </w:r>
    </w:p>
    <w:bookmarkEnd w:id="9"/>
    <w:p w14:paraId="282066B2" w14:textId="73DBF89E" w:rsidR="00E072BE" w:rsidRPr="00E663D8" w:rsidRDefault="00E072BE" w:rsidP="003F3EED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22DEC">
        <w:rPr>
          <w:rFonts w:ascii="Arial" w:hAnsi="Arial" w:cs="Arial"/>
          <w:sz w:val="22"/>
          <w:szCs w:val="22"/>
        </w:rPr>
        <w:t xml:space="preserve">Effective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E663D8">
        <w:rPr>
          <w:rFonts w:ascii="Arial" w:hAnsi="Arial" w:cs="Arial"/>
          <w:sz w:val="22"/>
          <w:szCs w:val="22"/>
        </w:rPr>
        <w:t xml:space="preserve">, the following </w:t>
      </w:r>
      <w:r w:rsidR="0075449A">
        <w:rPr>
          <w:rFonts w:ascii="Arial" w:hAnsi="Arial" w:cs="Arial"/>
          <w:sz w:val="22"/>
          <w:szCs w:val="22"/>
        </w:rPr>
        <w:t>A</w:t>
      </w:r>
      <w:r w:rsidR="0075449A" w:rsidRPr="00E663D8">
        <w:rPr>
          <w:rFonts w:ascii="Arial" w:hAnsi="Arial" w:cs="Arial"/>
          <w:sz w:val="22"/>
          <w:szCs w:val="22"/>
        </w:rPr>
        <w:t>lzheimer’s</w:t>
      </w:r>
      <w:r w:rsidR="00E663D8" w:rsidRPr="00E663D8">
        <w:rPr>
          <w:rFonts w:ascii="Arial" w:hAnsi="Arial" w:cs="Arial"/>
          <w:sz w:val="22"/>
          <w:szCs w:val="22"/>
        </w:rPr>
        <w:t xml:space="preserve"> </w:t>
      </w:r>
      <w:r w:rsidR="00EC5ED6" w:rsidRPr="00E663D8">
        <w:rPr>
          <w:rFonts w:ascii="Arial" w:hAnsi="Arial" w:cs="Arial"/>
          <w:sz w:val="22"/>
          <w:szCs w:val="22"/>
        </w:rPr>
        <w:t xml:space="preserve">agent </w:t>
      </w:r>
      <w:r w:rsidRPr="00E663D8">
        <w:rPr>
          <w:rFonts w:ascii="Arial" w:hAnsi="Arial" w:cs="Arial"/>
          <w:sz w:val="22"/>
          <w:szCs w:val="22"/>
        </w:rPr>
        <w:t xml:space="preserve">will </w:t>
      </w:r>
      <w:r w:rsidR="008B2E92">
        <w:rPr>
          <w:rFonts w:ascii="Arial" w:hAnsi="Arial" w:cs="Arial"/>
          <w:sz w:val="22"/>
          <w:szCs w:val="22"/>
        </w:rPr>
        <w:t xml:space="preserve">no longer </w:t>
      </w:r>
      <w:r w:rsidRPr="00E663D8">
        <w:rPr>
          <w:rFonts w:ascii="Arial" w:hAnsi="Arial" w:cs="Arial"/>
          <w:sz w:val="22"/>
          <w:szCs w:val="22"/>
        </w:rPr>
        <w:t>require prior authorization</w:t>
      </w:r>
      <w:r w:rsidR="008B2E92">
        <w:rPr>
          <w:rFonts w:ascii="Arial" w:hAnsi="Arial" w:cs="Arial"/>
          <w:sz w:val="22"/>
          <w:szCs w:val="22"/>
        </w:rPr>
        <w:t xml:space="preserve"> within quantity limit</w:t>
      </w:r>
      <w:r w:rsidRPr="00E663D8">
        <w:rPr>
          <w:rFonts w:ascii="Arial" w:hAnsi="Arial" w:cs="Arial"/>
          <w:sz w:val="22"/>
          <w:szCs w:val="22"/>
        </w:rPr>
        <w:t xml:space="preserve">. </w:t>
      </w:r>
    </w:p>
    <w:p w14:paraId="74C08C05" w14:textId="046EF22C" w:rsidR="00EC5ED6" w:rsidRPr="00E663D8" w:rsidRDefault="00E663D8" w:rsidP="00E072BE">
      <w:pPr>
        <w:pStyle w:val="Default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Exelon</w:t>
      </w:r>
      <w:r w:rsidR="00FD1CE9">
        <w:rPr>
          <w:rFonts w:ascii="Arial" w:hAnsi="Arial" w:cs="Arial"/>
          <w:sz w:val="22"/>
          <w:szCs w:val="22"/>
        </w:rPr>
        <w:t xml:space="preserve"> #</w:t>
      </w:r>
      <w:r w:rsidRPr="00E663D8">
        <w:rPr>
          <w:rFonts w:ascii="Arial" w:hAnsi="Arial" w:cs="Arial"/>
          <w:sz w:val="22"/>
          <w:szCs w:val="22"/>
        </w:rPr>
        <w:t xml:space="preserve"> (rivastigmine patch)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Pr="00E663D8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</w:t>
      </w:r>
      <w:r w:rsidR="00A648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1 unit/day</w:t>
      </w:r>
    </w:p>
    <w:p w14:paraId="12340CBE" w14:textId="5A7FDBF0" w:rsidR="008B2E92" w:rsidRPr="00E663D8" w:rsidRDefault="008B2E92" w:rsidP="008B2E92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Effective</w:t>
      </w:r>
      <w:r w:rsidRPr="00D22DEC">
        <w:rPr>
          <w:rFonts w:ascii="Arial" w:hAnsi="Arial" w:cs="Arial"/>
          <w:sz w:val="22"/>
          <w:szCs w:val="22"/>
        </w:rPr>
        <w:t xml:space="preserve"> </w:t>
      </w:r>
      <w:r w:rsidR="00D22DEC" w:rsidRPr="00D22DEC">
        <w:rPr>
          <w:rFonts w:ascii="Arial" w:hAnsi="Arial" w:cs="Arial"/>
          <w:sz w:val="22"/>
          <w:szCs w:val="22"/>
        </w:rPr>
        <w:t>December 21, 2020</w:t>
      </w:r>
      <w:r w:rsidRPr="00E663D8">
        <w:rPr>
          <w:rFonts w:ascii="Arial" w:hAnsi="Arial" w:cs="Arial"/>
          <w:sz w:val="22"/>
          <w:szCs w:val="22"/>
        </w:rPr>
        <w:t xml:space="preserve">, the following </w:t>
      </w:r>
      <w:r w:rsidR="0075449A">
        <w:rPr>
          <w:rFonts w:ascii="Arial" w:hAnsi="Arial" w:cs="Arial"/>
          <w:sz w:val="22"/>
          <w:szCs w:val="22"/>
        </w:rPr>
        <w:t>A</w:t>
      </w:r>
      <w:r w:rsidR="0075449A" w:rsidRPr="00E663D8">
        <w:rPr>
          <w:rFonts w:ascii="Arial" w:hAnsi="Arial" w:cs="Arial"/>
          <w:sz w:val="22"/>
          <w:szCs w:val="22"/>
        </w:rPr>
        <w:t>lzheimer’s</w:t>
      </w:r>
      <w:r w:rsidRPr="00E663D8">
        <w:rPr>
          <w:rFonts w:ascii="Arial" w:hAnsi="Arial" w:cs="Arial"/>
          <w:sz w:val="22"/>
          <w:szCs w:val="22"/>
        </w:rPr>
        <w:t xml:space="preserve"> agent</w:t>
      </w:r>
      <w:r>
        <w:rPr>
          <w:rFonts w:ascii="Arial" w:hAnsi="Arial" w:cs="Arial"/>
          <w:sz w:val="22"/>
          <w:szCs w:val="22"/>
        </w:rPr>
        <w:t>s</w:t>
      </w:r>
      <w:r w:rsidRPr="00E663D8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no longer </w:t>
      </w:r>
      <w:r w:rsidRPr="00E663D8">
        <w:rPr>
          <w:rFonts w:ascii="Arial" w:hAnsi="Arial" w:cs="Arial"/>
          <w:sz w:val="22"/>
          <w:szCs w:val="22"/>
        </w:rPr>
        <w:t>require prior authorization</w:t>
      </w:r>
      <w:r>
        <w:rPr>
          <w:rFonts w:ascii="Arial" w:hAnsi="Arial" w:cs="Arial"/>
          <w:sz w:val="22"/>
          <w:szCs w:val="22"/>
        </w:rPr>
        <w:t xml:space="preserve"> below age limits</w:t>
      </w:r>
      <w:r w:rsidRPr="00E663D8">
        <w:rPr>
          <w:rFonts w:ascii="Arial" w:hAnsi="Arial" w:cs="Arial"/>
          <w:sz w:val="22"/>
          <w:szCs w:val="22"/>
        </w:rPr>
        <w:t xml:space="preserve">. </w:t>
      </w:r>
    </w:p>
    <w:p w14:paraId="71D98BCB" w14:textId="2A693B3B" w:rsidR="008B2E92" w:rsidRPr="00AD10EC" w:rsidRDefault="008B2E92" w:rsidP="008B2E92">
      <w:pPr>
        <w:pStyle w:val="Default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8B2E92">
        <w:rPr>
          <w:rFonts w:ascii="Arial" w:hAnsi="Arial" w:cs="Arial"/>
          <w:sz w:val="22"/>
          <w:szCs w:val="22"/>
        </w:rPr>
        <w:t>Razadyne ER</w:t>
      </w:r>
      <w:r w:rsidR="00FD1CE9">
        <w:rPr>
          <w:rFonts w:ascii="Arial" w:hAnsi="Arial" w:cs="Arial"/>
          <w:sz w:val="22"/>
          <w:szCs w:val="22"/>
        </w:rPr>
        <w:t xml:space="preserve"> #</w:t>
      </w:r>
      <w:r w:rsidRPr="008B2E92">
        <w:rPr>
          <w:rFonts w:ascii="Arial" w:hAnsi="Arial" w:cs="Arial"/>
          <w:sz w:val="22"/>
          <w:szCs w:val="22"/>
        </w:rPr>
        <w:t xml:space="preserve"> (galantamine extended-release capsule) – </w:t>
      </w:r>
      <w:r w:rsidRPr="008B2E92">
        <w:rPr>
          <w:rFonts w:ascii="Arial" w:hAnsi="Arial" w:cs="Arial"/>
          <w:b/>
          <w:sz w:val="22"/>
          <w:szCs w:val="22"/>
        </w:rPr>
        <w:t>PA</w:t>
      </w:r>
      <w:r w:rsidRPr="008B2E92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1 unit/day</w:t>
      </w:r>
    </w:p>
    <w:p w14:paraId="4D510978" w14:textId="3175A23E" w:rsidR="008B2E92" w:rsidRPr="00E663D8" w:rsidRDefault="008B2E92" w:rsidP="008B2E92">
      <w:pPr>
        <w:pStyle w:val="Default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8B2E92">
        <w:rPr>
          <w:rFonts w:ascii="Arial" w:hAnsi="Arial" w:cs="Arial"/>
          <w:sz w:val="22"/>
          <w:szCs w:val="22"/>
        </w:rPr>
        <w:t xml:space="preserve">rivastigmine capsule – </w:t>
      </w:r>
      <w:r w:rsidRPr="008B2E92">
        <w:rPr>
          <w:rFonts w:ascii="Arial" w:hAnsi="Arial" w:cs="Arial"/>
          <w:b/>
          <w:sz w:val="22"/>
          <w:szCs w:val="22"/>
        </w:rPr>
        <w:t>PA</w:t>
      </w:r>
      <w:r w:rsidRPr="008B2E92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2 units/day</w:t>
      </w:r>
    </w:p>
    <w:p w14:paraId="63EF29FB" w14:textId="77777777" w:rsidR="005023CF" w:rsidRPr="002C741D" w:rsidRDefault="00603E97" w:rsidP="00E37529">
      <w:pPr>
        <w:pStyle w:val="Default"/>
        <w:ind w:left="-86"/>
      </w:pPr>
      <w:r>
        <w:rPr>
          <w:rFonts w:ascii="Arial" w:hAnsi="Arial" w:cs="Arial"/>
        </w:rPr>
        <w:pict w14:anchorId="54A251C8">
          <v:rect id="_x0000_i1027" style="width:548.5pt;height:3pt" o:hrpct="991" o:hralign="center" o:hrstd="t" o:hrnoshade="t" o:hr="t" fillcolor="gray" stroked="f"/>
        </w:pict>
      </w:r>
    </w:p>
    <w:p w14:paraId="692A7D97" w14:textId="55DA495E" w:rsidR="00E37529" w:rsidRPr="008A4A56" w:rsidRDefault="00E37529" w:rsidP="0098246B">
      <w:pPr>
        <w:pStyle w:val="Heading1"/>
        <w:spacing w:line="276" w:lineRule="auto"/>
      </w:pPr>
      <w:r w:rsidRPr="008A4A56">
        <w:t xml:space="preserve">New or Revised Therapeutic Tables </w:t>
      </w:r>
    </w:p>
    <w:p w14:paraId="400AD742" w14:textId="78A35569" w:rsidR="00EA0131" w:rsidRPr="007D4C4C" w:rsidRDefault="00EA0131" w:rsidP="00884505">
      <w:pPr>
        <w:spacing w:after="0" w:line="276" w:lineRule="auto"/>
        <w:ind w:left="720" w:hanging="360"/>
        <w:rPr>
          <w:rFonts w:eastAsia="Times New Roman" w:cs="Arial"/>
        </w:rPr>
      </w:pPr>
      <w:r w:rsidRPr="007D4C4C">
        <w:rPr>
          <w:rFonts w:eastAsia="Times New Roman" w:cs="Arial"/>
        </w:rPr>
        <w:t xml:space="preserve">Table 3 – Gastrointestinal </w:t>
      </w:r>
      <w:r w:rsidRPr="007D4C4C">
        <w:rPr>
          <w:rFonts w:eastAsia="Times New Roman" w:cs="Arial"/>
          <w:lang w:val="en"/>
        </w:rPr>
        <w:t>Drugs - Histamine H2 Antagonists, Proton Pump Inhibitors</w:t>
      </w:r>
      <w:r w:rsidR="00AA7721" w:rsidRPr="007D4C4C">
        <w:rPr>
          <w:rFonts w:eastAsia="Times New Roman" w:cs="Arial"/>
          <w:lang w:val="en"/>
        </w:rPr>
        <w:t>, and Miscellaneous Gastroesophageal Reflux</w:t>
      </w:r>
      <w:r w:rsidR="00BA1560" w:rsidRPr="007D4C4C">
        <w:rPr>
          <w:rFonts w:eastAsia="Times New Roman" w:cs="Arial"/>
          <w:lang w:val="en"/>
        </w:rPr>
        <w:t xml:space="preserve"> </w:t>
      </w:r>
      <w:r w:rsidR="00CC277B" w:rsidRPr="007D4C4C">
        <w:rPr>
          <w:rFonts w:eastAsia="Times New Roman" w:cs="Arial"/>
          <w:lang w:val="en"/>
        </w:rPr>
        <w:t>Agents</w:t>
      </w:r>
    </w:p>
    <w:p w14:paraId="06138C15" w14:textId="77777777" w:rsidR="00EA0131" w:rsidRPr="008F4044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8F4044">
        <w:rPr>
          <w:rFonts w:eastAsia="Times New Roman" w:cs="Arial"/>
        </w:rPr>
        <w:t>Table 5 – Immunological Agents</w:t>
      </w:r>
    </w:p>
    <w:p w14:paraId="732427BE" w14:textId="77777777" w:rsidR="00EA0131" w:rsidRPr="007D4C4C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7D4C4C">
        <w:rPr>
          <w:rFonts w:eastAsia="Times New Roman" w:cs="Arial"/>
        </w:rPr>
        <w:t xml:space="preserve">Table 8 – Opioids and Analgesics </w:t>
      </w:r>
    </w:p>
    <w:p w14:paraId="04F754C9" w14:textId="01230B66" w:rsidR="00211026" w:rsidRDefault="00211026" w:rsidP="00EA0131">
      <w:pPr>
        <w:spacing w:after="0" w:line="276" w:lineRule="auto"/>
        <w:ind w:left="360"/>
        <w:rPr>
          <w:rFonts w:eastAsia="Times New Roman" w:cs="Arial"/>
        </w:rPr>
      </w:pPr>
      <w:r w:rsidRPr="00CB38E0">
        <w:rPr>
          <w:rFonts w:eastAsia="Times New Roman" w:cs="Arial"/>
        </w:rPr>
        <w:t>Table 13 – Lipid-Lowering Agents</w:t>
      </w:r>
    </w:p>
    <w:p w14:paraId="37D90DE2" w14:textId="22F0A504" w:rsidR="00EA0131" w:rsidRPr="002C7B9A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2C7B9A">
        <w:rPr>
          <w:rFonts w:eastAsia="Times New Roman" w:cs="Arial"/>
        </w:rPr>
        <w:t>Table 14 – Headache Therapy</w:t>
      </w:r>
    </w:p>
    <w:p w14:paraId="08729622" w14:textId="77777777" w:rsidR="00EA0131" w:rsidRPr="0096385B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96385B">
        <w:rPr>
          <w:rFonts w:eastAsia="Times New Roman" w:cs="Arial"/>
        </w:rPr>
        <w:t>Table 19 – Benign Prostatic Hyperplasia (BPH) Agents</w:t>
      </w:r>
    </w:p>
    <w:p w14:paraId="2EF64675" w14:textId="77777777" w:rsidR="00EA0131" w:rsidRPr="00900D86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900D86">
        <w:rPr>
          <w:rFonts w:eastAsia="Times New Roman" w:cs="Arial"/>
        </w:rPr>
        <w:t>Table 20 – Anticonvulsants</w:t>
      </w:r>
    </w:p>
    <w:p w14:paraId="38F9C182" w14:textId="7012219C" w:rsidR="00EA0131" w:rsidRPr="00C338FA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C338FA">
        <w:rPr>
          <w:rFonts w:eastAsia="Times New Roman" w:cs="Arial"/>
        </w:rPr>
        <w:t xml:space="preserve">Table 21 – Cystic Fibrosis </w:t>
      </w:r>
      <w:r w:rsidR="0005399D" w:rsidRPr="00C338FA">
        <w:rPr>
          <w:rFonts w:eastAsia="Times New Roman" w:cs="Arial"/>
        </w:rPr>
        <w:t>Agents</w:t>
      </w:r>
    </w:p>
    <w:p w14:paraId="5FFC339D" w14:textId="305F7185" w:rsidR="00EA0131" w:rsidRDefault="00EA0131" w:rsidP="00EA0131">
      <w:pPr>
        <w:spacing w:after="0" w:line="276" w:lineRule="auto"/>
        <w:ind w:left="360"/>
        <w:rPr>
          <w:rFonts w:eastAsia="Times New Roman" w:cs="Arial"/>
          <w:lang w:val="en"/>
        </w:rPr>
      </w:pPr>
      <w:bookmarkStart w:id="11" w:name="_Hlk14253710"/>
      <w:r w:rsidRPr="00A52903">
        <w:rPr>
          <w:rFonts w:eastAsia="Times New Roman" w:cs="Arial"/>
          <w:lang w:val="en"/>
        </w:rPr>
        <w:t xml:space="preserve">Table 23 – Respiratory Agents </w:t>
      </w:r>
      <w:r w:rsidR="00F36608">
        <w:rPr>
          <w:rFonts w:eastAsia="Times New Roman" w:cs="Arial"/>
          <w:lang w:val="en"/>
        </w:rPr>
        <w:t>–</w:t>
      </w:r>
      <w:r w:rsidRPr="00A52903">
        <w:rPr>
          <w:rFonts w:eastAsia="Times New Roman" w:cs="Arial"/>
          <w:lang w:val="en"/>
        </w:rPr>
        <w:t xml:space="preserve"> Inhaled</w:t>
      </w:r>
    </w:p>
    <w:p w14:paraId="208AF9EA" w14:textId="1F67D20D" w:rsidR="00F36608" w:rsidRPr="00A52903" w:rsidRDefault="00F36608" w:rsidP="00F36608">
      <w:pPr>
        <w:spacing w:after="0" w:line="276" w:lineRule="auto"/>
        <w:ind w:left="360"/>
        <w:rPr>
          <w:rFonts w:eastAsia="Times New Roman" w:cs="Arial"/>
          <w:lang w:val="en"/>
        </w:rPr>
      </w:pPr>
      <w:r w:rsidRPr="00E21D6B">
        <w:rPr>
          <w:rFonts w:eastAsia="Times New Roman" w:cs="Arial"/>
          <w:lang w:val="en"/>
        </w:rPr>
        <w:t>Table 24 – Antipsychotics</w:t>
      </w:r>
    </w:p>
    <w:p w14:paraId="7DB43B7A" w14:textId="1FCF8C8A" w:rsidR="00EA0131" w:rsidRPr="00613E4B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12" w:name="_Hlk10528174"/>
      <w:bookmarkEnd w:id="11"/>
      <w:r w:rsidRPr="00613E4B">
        <w:rPr>
          <w:rFonts w:eastAsia="Times New Roman" w:cs="Arial"/>
          <w:lang w:val="en"/>
        </w:rPr>
        <w:t>Table 26</w:t>
      </w:r>
      <w:r w:rsidRPr="00613E4B">
        <w:rPr>
          <w:rFonts w:eastAsia="Times New Roman" w:cs="Arial"/>
        </w:rPr>
        <w:t xml:space="preserve"> – Antidiabetic Agents </w:t>
      </w:r>
    </w:p>
    <w:bookmarkEnd w:id="12"/>
    <w:p w14:paraId="065AB701" w14:textId="46E66BC9" w:rsidR="00EA0131" w:rsidRPr="006F68D1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6F68D1">
        <w:rPr>
          <w:rFonts w:eastAsia="Times New Roman" w:cs="Arial"/>
        </w:rPr>
        <w:t>Table 27 – Antiemetics</w:t>
      </w:r>
      <w:r w:rsidR="00AF7B78" w:rsidRPr="006F68D1">
        <w:rPr>
          <w:rFonts w:eastAsia="Times New Roman" w:cs="Arial"/>
        </w:rPr>
        <w:t>, Appetite Stimulants, and Anabolics</w:t>
      </w:r>
      <w:r w:rsidRPr="006F68D1">
        <w:rPr>
          <w:rFonts w:eastAsia="Times New Roman" w:cs="Arial"/>
        </w:rPr>
        <w:t xml:space="preserve"> </w:t>
      </w:r>
    </w:p>
    <w:p w14:paraId="612B4241" w14:textId="77777777" w:rsidR="00EA0131" w:rsidRPr="00A33504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A33504">
        <w:rPr>
          <w:rFonts w:eastAsia="Times New Roman" w:cs="Arial"/>
        </w:rPr>
        <w:t>Table 28 – Antifungal Agents - Topical</w:t>
      </w:r>
    </w:p>
    <w:p w14:paraId="49AF4FCC" w14:textId="77777777" w:rsidR="00EA0131" w:rsidRPr="008F4044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8F4044">
        <w:rPr>
          <w:rFonts w:eastAsia="Times New Roman" w:cs="Arial"/>
        </w:rPr>
        <w:t>Table 30 – Neuromuscular Blocker Agents</w:t>
      </w:r>
    </w:p>
    <w:p w14:paraId="42D89340" w14:textId="77777777" w:rsidR="00EA0131" w:rsidRPr="00AB3803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AB3803">
        <w:rPr>
          <w:rFonts w:eastAsia="Times New Roman" w:cs="Arial"/>
        </w:rPr>
        <w:t>Table 33 – Inflammatory Bowel Disease Agents</w:t>
      </w:r>
    </w:p>
    <w:p w14:paraId="6FDAF27F" w14:textId="77777777" w:rsidR="00EA0131" w:rsidRPr="00EF4E00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EF4E00">
        <w:rPr>
          <w:rFonts w:eastAsia="Times New Roman" w:cs="Arial"/>
        </w:rPr>
        <w:t>Table 38 – Antiretroviral/HIV Therapy</w:t>
      </w:r>
    </w:p>
    <w:p w14:paraId="380F585D" w14:textId="77777777" w:rsidR="00EA0131" w:rsidRPr="00E65CDB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E65CDB">
        <w:rPr>
          <w:rFonts w:eastAsia="Times New Roman" w:cs="Arial"/>
        </w:rPr>
        <w:t>Table 40 – Respiratory Agents - Oral</w:t>
      </w:r>
    </w:p>
    <w:p w14:paraId="2073D9F9" w14:textId="77777777" w:rsidR="00EA0131" w:rsidRPr="007A406A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7A406A">
        <w:rPr>
          <w:rFonts w:eastAsia="Times New Roman" w:cs="Arial"/>
        </w:rPr>
        <w:t>Table 43 – Pulmonary Arterial Hypertension Agents</w:t>
      </w:r>
    </w:p>
    <w:p w14:paraId="568CE5BB" w14:textId="1DFE725A" w:rsidR="00EA0131" w:rsidRPr="00484FCC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484FCC">
        <w:rPr>
          <w:rFonts w:eastAsia="Times New Roman" w:cs="Arial"/>
        </w:rPr>
        <w:t>Table 45 –</w:t>
      </w:r>
      <w:r w:rsidR="00692077" w:rsidRPr="00484FCC">
        <w:rPr>
          <w:rFonts w:eastAsia="Times New Roman" w:cs="Arial"/>
        </w:rPr>
        <w:t xml:space="preserve"> Beta Thalassemia, Myelodysplastic Syndrome, and Sickle Cell Disease Agents</w:t>
      </w:r>
    </w:p>
    <w:p w14:paraId="7E11D15E" w14:textId="77777777" w:rsidR="00EA0131" w:rsidRPr="00EA1492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EA1492">
        <w:rPr>
          <w:rFonts w:eastAsia="Times New Roman" w:cs="Arial"/>
        </w:rPr>
        <w:t>Table 48 – Antiparkinsonian Agents</w:t>
      </w:r>
    </w:p>
    <w:p w14:paraId="7CB61260" w14:textId="77777777" w:rsidR="00EA0131" w:rsidRPr="004E02CA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4E02CA">
        <w:rPr>
          <w:rFonts w:eastAsia="Times New Roman" w:cs="Arial"/>
        </w:rPr>
        <w:t>Table 51 – Antiglaucoma Agents - Ophthalmic</w:t>
      </w:r>
    </w:p>
    <w:p w14:paraId="0D9ADAF5" w14:textId="77777777" w:rsidR="00EA0131" w:rsidRPr="008B2E92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8B2E92">
        <w:rPr>
          <w:rFonts w:eastAsia="Times New Roman" w:cs="Arial"/>
        </w:rPr>
        <w:t>Table 56 – Alzheimer’s Agents</w:t>
      </w:r>
    </w:p>
    <w:p w14:paraId="08CE9F7B" w14:textId="77777777" w:rsidR="00EA0131" w:rsidRPr="00E65CDB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E65CDB">
        <w:rPr>
          <w:rFonts w:eastAsia="Times New Roman" w:cs="Arial"/>
        </w:rPr>
        <w:t>Table 57 – Oncology Agents</w:t>
      </w:r>
    </w:p>
    <w:p w14:paraId="671B2AE2" w14:textId="48692202" w:rsidR="00630244" w:rsidRDefault="00630244" w:rsidP="00EA0131">
      <w:pPr>
        <w:spacing w:after="0" w:line="276" w:lineRule="auto"/>
        <w:ind w:left="360"/>
        <w:rPr>
          <w:rFonts w:eastAsia="Times New Roman" w:cs="Arial"/>
        </w:rPr>
      </w:pPr>
      <w:r w:rsidRPr="00EF7627">
        <w:rPr>
          <w:rFonts w:eastAsia="Times New Roman" w:cs="Arial"/>
        </w:rPr>
        <w:t>Table 59 – Anesthetics - Topical</w:t>
      </w:r>
    </w:p>
    <w:p w14:paraId="14680507" w14:textId="77BEA05E" w:rsidR="00EA0131" w:rsidRPr="007A406A" w:rsidRDefault="007B247E" w:rsidP="00EA0131">
      <w:pPr>
        <w:spacing w:after="0" w:line="276" w:lineRule="auto"/>
        <w:ind w:left="360"/>
        <w:rPr>
          <w:rFonts w:eastAsia="Times New Roman" w:cs="Arial"/>
        </w:rPr>
      </w:pPr>
      <w:r w:rsidRPr="007A406A">
        <w:rPr>
          <w:rFonts w:eastAsia="Times New Roman" w:cs="Arial"/>
        </w:rPr>
        <w:t>Table 62 – Anti-G</w:t>
      </w:r>
      <w:r w:rsidR="00EA0131" w:rsidRPr="007A406A">
        <w:rPr>
          <w:rFonts w:eastAsia="Times New Roman" w:cs="Arial"/>
        </w:rPr>
        <w:t>out Agents</w:t>
      </w:r>
    </w:p>
    <w:p w14:paraId="06C0D4CB" w14:textId="77777777" w:rsidR="00EA0131" w:rsidRPr="007470C3" w:rsidRDefault="00EA0131" w:rsidP="00EA0131">
      <w:pPr>
        <w:spacing w:after="0" w:line="276" w:lineRule="auto"/>
        <w:ind w:left="720" w:hanging="360"/>
        <w:rPr>
          <w:rFonts w:eastAsia="Times New Roman" w:cs="Arial"/>
        </w:rPr>
      </w:pPr>
      <w:r w:rsidRPr="007470C3">
        <w:rPr>
          <w:rFonts w:eastAsia="Times New Roman" w:cs="Arial"/>
        </w:rPr>
        <w:lastRenderedPageBreak/>
        <w:t>Table 64 – Asthma/Allergy Monoclonal Antibodies</w:t>
      </w:r>
    </w:p>
    <w:p w14:paraId="2EB020AD" w14:textId="77777777" w:rsidR="00EA0131" w:rsidRPr="002C21C0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2C21C0">
        <w:rPr>
          <w:rFonts w:eastAsia="Times New Roman" w:cs="Arial"/>
        </w:rPr>
        <w:t>Table 65 – Enzyme Replacement and Substrate Reduction Therapies</w:t>
      </w:r>
    </w:p>
    <w:p w14:paraId="4EACB0B2" w14:textId="0BB3EAF8" w:rsidR="00EA0131" w:rsidRPr="0036121E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36121E">
        <w:rPr>
          <w:rFonts w:eastAsia="Times New Roman" w:cs="Arial"/>
        </w:rPr>
        <w:t xml:space="preserve">Table 72 – </w:t>
      </w:r>
      <w:r w:rsidR="007871D9" w:rsidRPr="0036121E">
        <w:rPr>
          <w:rFonts w:eastAsia="Times New Roman" w:cs="Arial"/>
        </w:rPr>
        <w:t>Agents Not Otherwise Classified</w:t>
      </w:r>
    </w:p>
    <w:p w14:paraId="52037E25" w14:textId="0D286A52" w:rsidR="00EA0131" w:rsidRPr="002654CB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13" w:name="_Hlk536606054"/>
      <w:r w:rsidRPr="002654CB">
        <w:rPr>
          <w:rFonts w:eastAsia="Times New Roman" w:cs="Arial"/>
        </w:rPr>
        <w:t>Table 73 – Iron Agents and Chelators</w:t>
      </w:r>
    </w:p>
    <w:bookmarkEnd w:id="13"/>
    <w:p w14:paraId="3B2B9875" w14:textId="4A05FDFA" w:rsidR="00CE24AC" w:rsidRPr="00E5448D" w:rsidRDefault="00CE24AC" w:rsidP="00CE24AC">
      <w:pPr>
        <w:spacing w:after="0" w:line="276" w:lineRule="auto"/>
        <w:ind w:left="360"/>
        <w:rPr>
          <w:rFonts w:eastAsia="Times New Roman" w:cs="Arial"/>
        </w:rPr>
      </w:pPr>
      <w:r w:rsidRPr="00E5448D">
        <w:rPr>
          <w:rFonts w:eastAsia="Times New Roman" w:cs="Arial"/>
        </w:rPr>
        <w:t xml:space="preserve">Table 75 – </w:t>
      </w:r>
      <w:r w:rsidR="00E23961" w:rsidRPr="00E5448D">
        <w:rPr>
          <w:rFonts w:eastAsia="Times New Roman" w:cs="Arial"/>
        </w:rPr>
        <w:t>Chimeric Antigen Receptor (CAR)-T Immunotherapies</w:t>
      </w:r>
    </w:p>
    <w:p w14:paraId="78B81C96" w14:textId="65B05A93" w:rsidR="00D02604" w:rsidRDefault="00D02604" w:rsidP="00CE24AC">
      <w:pPr>
        <w:spacing w:after="0" w:line="276" w:lineRule="auto"/>
        <w:ind w:left="360"/>
        <w:rPr>
          <w:rFonts w:eastAsia="Times New Roman" w:cs="Arial"/>
        </w:rPr>
      </w:pPr>
      <w:r w:rsidRPr="007C39B8">
        <w:rPr>
          <w:rFonts w:eastAsia="Times New Roman" w:cs="Arial"/>
        </w:rPr>
        <w:t xml:space="preserve">Table 76 – </w:t>
      </w:r>
      <w:r w:rsidR="0065116A" w:rsidRPr="007C39B8">
        <w:rPr>
          <w:rFonts w:eastAsia="Times New Roman" w:cs="Arial"/>
        </w:rPr>
        <w:t xml:space="preserve">Neuromuscular </w:t>
      </w:r>
      <w:r w:rsidR="00802549" w:rsidRPr="007C39B8">
        <w:rPr>
          <w:rFonts w:eastAsia="Times New Roman" w:cs="Arial"/>
        </w:rPr>
        <w:t>Agents -</w:t>
      </w:r>
      <w:r w:rsidR="00246EBF" w:rsidRPr="007C39B8">
        <w:rPr>
          <w:rFonts w:eastAsia="Times New Roman" w:cs="Arial"/>
        </w:rPr>
        <w:t xml:space="preserve"> Duchenne Muscular Dystrophy and Spinal Muscular Atrophy</w:t>
      </w:r>
    </w:p>
    <w:p w14:paraId="398F974A" w14:textId="004D6AF6" w:rsidR="0075449A" w:rsidRPr="007C39B8" w:rsidRDefault="0075449A" w:rsidP="00CE24AC">
      <w:pPr>
        <w:spacing w:after="0" w:line="276" w:lineRule="auto"/>
        <w:ind w:left="360"/>
        <w:rPr>
          <w:rFonts w:eastAsia="Times New Roman" w:cs="Arial"/>
        </w:rPr>
      </w:pPr>
      <w:r w:rsidRPr="0075449A">
        <w:rPr>
          <w:rFonts w:eastAsia="Times New Roman" w:cs="Arial"/>
        </w:rPr>
        <w:t>Table 78 – Diabetes Medical Supplies and Emergency</w:t>
      </w:r>
      <w:r>
        <w:rPr>
          <w:rFonts w:eastAsia="Times New Roman" w:cs="Arial"/>
        </w:rPr>
        <w:t xml:space="preserve"> Treatments</w:t>
      </w:r>
    </w:p>
    <w:p w14:paraId="3D325CAB" w14:textId="77777777" w:rsidR="00212917" w:rsidRPr="00A84022" w:rsidRDefault="00603E97" w:rsidP="006A027A">
      <w:pPr>
        <w:pStyle w:val="Default"/>
        <w:ind w:left="-86"/>
        <w:rPr>
          <w:b/>
        </w:rPr>
      </w:pPr>
      <w:r>
        <w:rPr>
          <w:rFonts w:ascii="Arial" w:hAnsi="Arial" w:cs="Arial"/>
        </w:rPr>
        <w:pict w14:anchorId="72284FAD">
          <v:rect id="_x0000_i1028" style="width:548.5pt;height:3pt" o:hrpct="991" o:hralign="center" o:hrstd="t" o:hrnoshade="t" o:hr="t" fillcolor="gray" stroked="f"/>
        </w:pict>
      </w:r>
    </w:p>
    <w:p w14:paraId="5019CF1B" w14:textId="328E82AA" w:rsidR="007E69B7" w:rsidRPr="00A444B5" w:rsidRDefault="007E69B7" w:rsidP="0098246B">
      <w:pPr>
        <w:pStyle w:val="Heading1"/>
        <w:spacing w:line="276" w:lineRule="auto"/>
        <w:rPr>
          <w:highlight w:val="yellow"/>
        </w:rPr>
      </w:pPr>
      <w:r w:rsidRPr="008B2E92">
        <w:t xml:space="preserve">Updated and New Prior-Authorization Request Forms </w:t>
      </w:r>
    </w:p>
    <w:p w14:paraId="708EBC4D" w14:textId="77777777" w:rsidR="00A7333F" w:rsidRPr="00613E4B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613E4B">
        <w:rPr>
          <w:rFonts w:cs="Arial"/>
        </w:rPr>
        <w:t xml:space="preserve">Antidiabetic Agents Prior Authorization Request </w:t>
      </w:r>
    </w:p>
    <w:p w14:paraId="2EDACEE9" w14:textId="2DBA91D5" w:rsidR="00A7333F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6F68D1">
        <w:rPr>
          <w:rFonts w:cs="Arial"/>
        </w:rPr>
        <w:t>Antiemetics Prior Authorization Request</w:t>
      </w:r>
    </w:p>
    <w:p w14:paraId="59EDFD72" w14:textId="1A20D290" w:rsidR="00557671" w:rsidRDefault="00557671" w:rsidP="00F3660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CB38E0">
        <w:rPr>
          <w:rFonts w:cs="Arial"/>
        </w:rPr>
        <w:t>Anticonvulsant Prior Authorization Request</w:t>
      </w:r>
    </w:p>
    <w:p w14:paraId="6979676D" w14:textId="7AAD0035" w:rsidR="00F36608" w:rsidRPr="00F36608" w:rsidRDefault="00F36608" w:rsidP="00F3660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E377C2">
        <w:rPr>
          <w:rFonts w:cs="Arial"/>
        </w:rPr>
        <w:t xml:space="preserve">Antipsychotic Prior Authorization Request </w:t>
      </w:r>
    </w:p>
    <w:p w14:paraId="13B08F8E" w14:textId="77777777" w:rsidR="00A7333F" w:rsidRPr="00EF4E00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EF4E00">
        <w:rPr>
          <w:rFonts w:cs="Arial"/>
        </w:rPr>
        <w:t>Antiretroviral Agents Prior Authorization Request</w:t>
      </w:r>
    </w:p>
    <w:p w14:paraId="04F04A0E" w14:textId="77777777" w:rsidR="00A7333F" w:rsidRPr="007470C3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7470C3">
        <w:rPr>
          <w:rFonts w:cs="Arial"/>
        </w:rPr>
        <w:t>Asthma/Allergy Monoclonal Antibodies Prior Authorization Request</w:t>
      </w:r>
    </w:p>
    <w:p w14:paraId="33FF3452" w14:textId="52D01D41" w:rsidR="00BE0076" w:rsidRPr="00484FCC" w:rsidRDefault="00350374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bookmarkStart w:id="14" w:name="_Hlk3358591"/>
      <w:r w:rsidRPr="00484FCC">
        <w:rPr>
          <w:rFonts w:eastAsia="Times New Roman" w:cs="Arial"/>
        </w:rPr>
        <w:t xml:space="preserve">Beta Thalassemia, Myelodysplastic Syndrome, </w:t>
      </w:r>
      <w:r w:rsidR="00BE0076" w:rsidRPr="00484FCC">
        <w:rPr>
          <w:rFonts w:eastAsia="Times New Roman" w:cs="Arial"/>
        </w:rPr>
        <w:t>and Sickle Cell Disease Agents Prior Authorization Request</w:t>
      </w:r>
    </w:p>
    <w:bookmarkEnd w:id="14"/>
    <w:p w14:paraId="3EC9CC18" w14:textId="32451C56" w:rsidR="00195DB6" w:rsidRPr="005148D7" w:rsidRDefault="00195DB6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5148D7">
        <w:rPr>
          <w:rFonts w:cs="Arial"/>
        </w:rPr>
        <w:t>Chimeric Antigen Receptor (CAR)-T Immunotherapies</w:t>
      </w:r>
      <w:r w:rsidRPr="005148D7">
        <w:t xml:space="preserve"> </w:t>
      </w:r>
      <w:r w:rsidRPr="005148D7">
        <w:rPr>
          <w:rFonts w:cs="Arial"/>
        </w:rPr>
        <w:t>Prior Authorization Request</w:t>
      </w:r>
    </w:p>
    <w:p w14:paraId="3561E873" w14:textId="5A0E59B5" w:rsidR="007654BA" w:rsidRPr="007654BA" w:rsidRDefault="007654BA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7654BA">
        <w:rPr>
          <w:rFonts w:cs="Arial"/>
        </w:rPr>
        <w:t>Diabetes Medical Supplies and Emergency Treatments Prior Authorization Reques</w:t>
      </w:r>
      <w:r>
        <w:rPr>
          <w:rFonts w:cs="Arial"/>
        </w:rPr>
        <w:t>t</w:t>
      </w:r>
    </w:p>
    <w:p w14:paraId="77692049" w14:textId="580E3DB3" w:rsidR="00A7333F" w:rsidRPr="004E02CA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4E02CA">
        <w:rPr>
          <w:rFonts w:cs="Arial"/>
          <w:lang w:val="en"/>
        </w:rPr>
        <w:t xml:space="preserve">Glaucoma Agents Prior Authorization Request </w:t>
      </w:r>
    </w:p>
    <w:p w14:paraId="5524E332" w14:textId="19B9E090" w:rsidR="00F66627" w:rsidRPr="002C7B9A" w:rsidRDefault="00F66627" w:rsidP="005A02AA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2C7B9A">
        <w:rPr>
          <w:rFonts w:cs="Arial"/>
        </w:rPr>
        <w:t>Headache Therapy (Calcitonin Gene-Related Peptide (CGRP) Inhibitors) Prior Authorization Request</w:t>
      </w:r>
    </w:p>
    <w:p w14:paraId="543AB49A" w14:textId="77777777" w:rsidR="00A7333F" w:rsidRPr="00A52903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A52903">
        <w:rPr>
          <w:rFonts w:cs="Arial"/>
        </w:rPr>
        <w:t>Inhaled Respiratory Agents Prior Authorization Request</w:t>
      </w:r>
    </w:p>
    <w:p w14:paraId="0359932A" w14:textId="33DC67F5" w:rsidR="00557671" w:rsidRDefault="00557671" w:rsidP="005A02AA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cs="Arial"/>
        </w:rPr>
      </w:pPr>
      <w:r w:rsidRPr="00557671">
        <w:rPr>
          <w:rFonts w:cs="Arial"/>
        </w:rPr>
        <w:t>Lipid-Lowering Agents Prior Authorization Request</w:t>
      </w:r>
    </w:p>
    <w:p w14:paraId="1A8A9F95" w14:textId="34357F18" w:rsidR="00024B9F" w:rsidRPr="00024B9F" w:rsidRDefault="00024B9F" w:rsidP="005A02AA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cs="Arial"/>
        </w:rPr>
      </w:pPr>
      <w:r w:rsidRPr="00024B9F">
        <w:rPr>
          <w:rFonts w:cs="Arial"/>
        </w:rPr>
        <w:t>Luxturna Prior Authorization Request</w:t>
      </w:r>
    </w:p>
    <w:p w14:paraId="44272144" w14:textId="4A623134" w:rsidR="00A42348" w:rsidRPr="007C39B8" w:rsidRDefault="00A42348" w:rsidP="005A02AA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cs="Arial"/>
        </w:rPr>
      </w:pPr>
      <w:r w:rsidRPr="007C39B8">
        <w:rPr>
          <w:rFonts w:cs="Arial"/>
        </w:rPr>
        <w:t xml:space="preserve">Neuromuscular </w:t>
      </w:r>
      <w:r w:rsidR="00D03538" w:rsidRPr="007C39B8">
        <w:rPr>
          <w:rFonts w:cs="Arial"/>
        </w:rPr>
        <w:t>Agents</w:t>
      </w:r>
      <w:r w:rsidRPr="007C39B8">
        <w:rPr>
          <w:rFonts w:cs="Arial"/>
        </w:rPr>
        <w:t xml:space="preserve"> Prior Authorization Request</w:t>
      </w:r>
    </w:p>
    <w:p w14:paraId="7D4FF04C" w14:textId="77777777" w:rsidR="00A7333F" w:rsidRPr="00E65CDB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E65CDB">
        <w:rPr>
          <w:rFonts w:cs="Arial"/>
        </w:rPr>
        <w:t>Oral Respiratory Agents Prior Authorization Request</w:t>
      </w:r>
    </w:p>
    <w:p w14:paraId="547AC40D" w14:textId="2C9CE133" w:rsidR="00A7333F" w:rsidRPr="007E30E0" w:rsidRDefault="00E34227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7E30E0">
        <w:rPr>
          <w:rFonts w:cs="Arial"/>
        </w:rPr>
        <w:t>Proton Pump Inhibitor</w:t>
      </w:r>
      <w:r w:rsidR="00531CD9" w:rsidRPr="007E30E0">
        <w:rPr>
          <w:rFonts w:cs="Arial"/>
        </w:rPr>
        <w:t xml:space="preserve"> Prior Authorization Request</w:t>
      </w:r>
      <w:r w:rsidR="00A7333F" w:rsidRPr="007E30E0">
        <w:rPr>
          <w:rFonts w:cs="Arial"/>
        </w:rPr>
        <w:t xml:space="preserve"> </w:t>
      </w:r>
    </w:p>
    <w:p w14:paraId="67A968B2" w14:textId="69227324" w:rsidR="00630244" w:rsidRPr="008F4044" w:rsidRDefault="00630244" w:rsidP="00C80BDE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0B76DC">
        <w:rPr>
          <w:rFonts w:cs="Arial"/>
        </w:rPr>
        <w:t>Topical Anesthetics Prior Authorization Request</w:t>
      </w:r>
    </w:p>
    <w:p w14:paraId="647658B6" w14:textId="77777777" w:rsidR="00C17491" w:rsidRPr="00033CDC" w:rsidRDefault="00603E97" w:rsidP="00C17491">
      <w:pPr>
        <w:spacing w:after="0"/>
        <w:ind w:left="-86"/>
      </w:pPr>
      <w:bookmarkStart w:id="15" w:name="_Hlk14248848"/>
      <w:bookmarkStart w:id="16" w:name="_Hlk29991760"/>
      <w:r>
        <w:rPr>
          <w:rFonts w:cs="Arial"/>
        </w:rPr>
        <w:pict w14:anchorId="0F85A0E1">
          <v:rect id="_x0000_i1029" style="width:548.5pt;height:3pt" o:hrpct="991" o:hralign="center" o:hrstd="t" o:hrnoshade="t" o:hr="t" fillcolor="gray" stroked="f"/>
        </w:pict>
      </w:r>
    </w:p>
    <w:p w14:paraId="1424FE83" w14:textId="0A53F914" w:rsidR="0098246B" w:rsidRPr="00DD4B33" w:rsidRDefault="0098246B" w:rsidP="0098246B">
      <w:pPr>
        <w:pStyle w:val="Heading1"/>
        <w:spacing w:line="276" w:lineRule="auto"/>
      </w:pPr>
      <w:bookmarkStart w:id="17" w:name="_Hlk527542045"/>
      <w:bookmarkStart w:id="18" w:name="_Hlk536605880"/>
      <w:r w:rsidRPr="00DD4B33">
        <w:t>Updated MassHealth Brand Name Preferred Over Generic Drug List</w:t>
      </w:r>
    </w:p>
    <w:bookmarkEnd w:id="15"/>
    <w:p w14:paraId="54FBA661" w14:textId="0A87F949" w:rsidR="00E607E4" w:rsidRPr="00557671" w:rsidRDefault="00E607E4" w:rsidP="00E607E4">
      <w:pPr>
        <w:spacing w:after="0"/>
        <w:rPr>
          <w:szCs w:val="21"/>
        </w:rPr>
      </w:pPr>
      <w:r w:rsidRPr="00557671">
        <w:rPr>
          <w:sz w:val="21"/>
          <w:szCs w:val="21"/>
        </w:rPr>
        <w:t xml:space="preserve">The </w:t>
      </w:r>
      <w:r w:rsidRPr="00557671">
        <w:rPr>
          <w:szCs w:val="21"/>
        </w:rPr>
        <w:t>MassHealth Brand Name Preferred Over Generic Drug List has been updated to reflect recent changes to the MassHealth Drug List.</w:t>
      </w:r>
    </w:p>
    <w:p w14:paraId="0940BACB" w14:textId="1FB4E22B" w:rsidR="00FF66C5" w:rsidRPr="00033CDC" w:rsidRDefault="00FF66C5" w:rsidP="00FF66C5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1"/>
        </w:rPr>
      </w:pPr>
      <w:bookmarkStart w:id="19" w:name="_Hlk57642218"/>
      <w:bookmarkEnd w:id="16"/>
      <w:bookmarkEnd w:id="17"/>
      <w:r w:rsidRPr="00033CDC">
        <w:rPr>
          <w:rFonts w:ascii="Arial" w:hAnsi="Arial" w:cs="Arial"/>
          <w:sz w:val="22"/>
          <w:szCs w:val="21"/>
        </w:rPr>
        <w:t xml:space="preserve">Effective </w:t>
      </w:r>
      <w:r w:rsidRPr="00FF66C5">
        <w:rPr>
          <w:rFonts w:ascii="Arial" w:hAnsi="Arial" w:cs="Arial"/>
          <w:sz w:val="22"/>
          <w:szCs w:val="21"/>
        </w:rPr>
        <w:t>December 21, 2020</w:t>
      </w:r>
      <w:r w:rsidRPr="00033CDC">
        <w:rPr>
          <w:rFonts w:ascii="Arial" w:hAnsi="Arial" w:cs="Arial"/>
          <w:sz w:val="22"/>
          <w:szCs w:val="21"/>
        </w:rPr>
        <w:t xml:space="preserve">, the following agents will be added to the MassHealth Brand Name Preferred Over Generic Drug List. </w:t>
      </w:r>
    </w:p>
    <w:p w14:paraId="367A46FB" w14:textId="77777777" w:rsidR="00FF66C5" w:rsidRPr="00094D35" w:rsidRDefault="00FF66C5" w:rsidP="00FF66C5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1"/>
        </w:rPr>
      </w:pPr>
      <w:bookmarkStart w:id="20" w:name="_Hlk527542710"/>
      <w:r w:rsidRPr="00094D35">
        <w:rPr>
          <w:rFonts w:ascii="Arial" w:hAnsi="Arial" w:cs="Arial"/>
          <w:sz w:val="22"/>
          <w:szCs w:val="21"/>
        </w:rPr>
        <w:t>Banzel (rufinamide</w:t>
      </w:r>
      <w:r w:rsidRPr="00437C71">
        <w:rPr>
          <w:rFonts w:ascii="Arial" w:hAnsi="Arial" w:cs="Arial"/>
          <w:sz w:val="22"/>
          <w:szCs w:val="21"/>
        </w:rPr>
        <w:t xml:space="preserve">) </w:t>
      </w:r>
      <w:r w:rsidRPr="00437C71">
        <w:rPr>
          <w:rFonts w:ascii="Arial" w:hAnsi="Arial" w:cs="Arial"/>
          <w:sz w:val="22"/>
          <w:szCs w:val="21"/>
          <w:vertAlign w:val="superscript"/>
        </w:rPr>
        <w:t>BP</w:t>
      </w:r>
      <w:r w:rsidRPr="00094D35">
        <w:rPr>
          <w:rFonts w:ascii="Arial" w:hAnsi="Arial" w:cs="Arial"/>
          <w:sz w:val="22"/>
          <w:szCs w:val="21"/>
        </w:rPr>
        <w:t xml:space="preserve"> – </w:t>
      </w:r>
      <w:r w:rsidRPr="00094D35">
        <w:rPr>
          <w:rFonts w:ascii="Arial" w:hAnsi="Arial" w:cs="Arial"/>
          <w:b/>
          <w:sz w:val="22"/>
          <w:szCs w:val="21"/>
        </w:rPr>
        <w:t xml:space="preserve">PA </w:t>
      </w:r>
    </w:p>
    <w:p w14:paraId="6C5CB562" w14:textId="4CD7AB95" w:rsidR="00FF66C5" w:rsidRPr="00EA1492" w:rsidRDefault="00FF66C5" w:rsidP="00FF66C5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bookmarkStart w:id="21" w:name="_Hlk11399419"/>
      <w:r w:rsidRPr="00EA1492">
        <w:rPr>
          <w:rFonts w:ascii="Arial" w:hAnsi="Arial" w:cs="Arial"/>
          <w:sz w:val="22"/>
          <w:szCs w:val="22"/>
        </w:rPr>
        <w:t xml:space="preserve">Emend (fosaprepitant injection) </w:t>
      </w:r>
      <w:r w:rsidRPr="00EA1492">
        <w:rPr>
          <w:rFonts w:ascii="Arial" w:hAnsi="Arial" w:cs="Arial"/>
          <w:sz w:val="22"/>
          <w:szCs w:val="22"/>
          <w:vertAlign w:val="superscript"/>
        </w:rPr>
        <w:t>BP</w:t>
      </w:r>
      <w:r w:rsidRPr="00EA1492">
        <w:rPr>
          <w:rFonts w:ascii="Arial" w:hAnsi="Arial" w:cs="Arial"/>
          <w:sz w:val="22"/>
          <w:szCs w:val="22"/>
        </w:rPr>
        <w:t xml:space="preserve"> – </w:t>
      </w:r>
      <w:r w:rsidRPr="00EA1492">
        <w:rPr>
          <w:rFonts w:ascii="Arial" w:hAnsi="Arial" w:cs="Arial"/>
          <w:b/>
          <w:bCs/>
          <w:sz w:val="22"/>
          <w:szCs w:val="22"/>
        </w:rPr>
        <w:t>PA</w:t>
      </w:r>
      <w:r w:rsidRPr="00EA1492">
        <w:rPr>
          <w:rFonts w:ascii="Arial" w:hAnsi="Arial" w:cs="Arial"/>
          <w:sz w:val="22"/>
          <w:szCs w:val="22"/>
        </w:rPr>
        <w:t xml:space="preserve"> </w:t>
      </w:r>
      <w:r w:rsidRPr="002965CC">
        <w:rPr>
          <w:rFonts w:ascii="Arial" w:hAnsi="Arial" w:cs="Arial"/>
          <w:b/>
          <w:bCs/>
          <w:sz w:val="22"/>
          <w:szCs w:val="22"/>
        </w:rPr>
        <w:t>&gt;</w:t>
      </w:r>
      <w:r w:rsidR="00E232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65CC">
        <w:rPr>
          <w:rFonts w:ascii="Arial" w:hAnsi="Arial" w:cs="Arial"/>
          <w:b/>
          <w:bCs/>
          <w:sz w:val="22"/>
          <w:szCs w:val="22"/>
        </w:rPr>
        <w:t>2 vials/28 days</w:t>
      </w:r>
    </w:p>
    <w:bookmarkEnd w:id="21"/>
    <w:p w14:paraId="17351A0F" w14:textId="77777777" w:rsidR="00FF66C5" w:rsidRPr="005E04B7" w:rsidRDefault="00FF66C5" w:rsidP="00FF66C5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5E04B7">
        <w:rPr>
          <w:rFonts w:ascii="Arial" w:hAnsi="Arial" w:cs="Arial"/>
          <w:sz w:val="22"/>
          <w:szCs w:val="22"/>
        </w:rPr>
        <w:t>Tirosint (levothyroxine)</w:t>
      </w:r>
      <w:r>
        <w:rPr>
          <w:rFonts w:ascii="Arial" w:hAnsi="Arial" w:cs="Arial"/>
          <w:sz w:val="22"/>
          <w:szCs w:val="22"/>
        </w:rPr>
        <w:t xml:space="preserve"> </w:t>
      </w:r>
      <w:r w:rsidRPr="005E04B7">
        <w:rPr>
          <w:rFonts w:ascii="Arial" w:hAnsi="Arial" w:cs="Arial"/>
          <w:sz w:val="22"/>
          <w:szCs w:val="22"/>
          <w:vertAlign w:val="superscript"/>
        </w:rPr>
        <w:t>BP</w:t>
      </w:r>
    </w:p>
    <w:p w14:paraId="7E3C1DED" w14:textId="77777777" w:rsidR="00FF66C5" w:rsidRPr="005E04B7" w:rsidRDefault="00FF66C5" w:rsidP="00FF66C5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5E04B7">
        <w:rPr>
          <w:rFonts w:ascii="Arial" w:hAnsi="Arial" w:cs="Arial"/>
          <w:sz w:val="22"/>
          <w:szCs w:val="21"/>
        </w:rPr>
        <w:t xml:space="preserve">Vascepa (icosapent ethyl) </w:t>
      </w:r>
      <w:r w:rsidRPr="005E04B7">
        <w:rPr>
          <w:rFonts w:ascii="Arial" w:hAnsi="Arial" w:cs="Arial"/>
          <w:sz w:val="22"/>
          <w:szCs w:val="21"/>
          <w:vertAlign w:val="superscript"/>
        </w:rPr>
        <w:t>BP</w:t>
      </w:r>
      <w:r w:rsidRPr="005E04B7">
        <w:rPr>
          <w:rFonts w:ascii="Arial" w:hAnsi="Arial" w:cs="Arial"/>
          <w:sz w:val="22"/>
          <w:szCs w:val="21"/>
        </w:rPr>
        <w:t xml:space="preserve"> – </w:t>
      </w:r>
      <w:r w:rsidRPr="005E04B7">
        <w:rPr>
          <w:rFonts w:ascii="Arial" w:hAnsi="Arial" w:cs="Arial"/>
          <w:b/>
          <w:sz w:val="22"/>
          <w:szCs w:val="21"/>
        </w:rPr>
        <w:t xml:space="preserve">PA </w:t>
      </w:r>
    </w:p>
    <w:p w14:paraId="4E7970E9" w14:textId="74FED63D" w:rsidR="00FF66C5" w:rsidRPr="00B81730" w:rsidRDefault="00FF66C5" w:rsidP="00FF66C5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1"/>
        </w:rPr>
      </w:pPr>
      <w:bookmarkStart w:id="22" w:name="_Hlk14249184"/>
      <w:bookmarkEnd w:id="20"/>
      <w:r w:rsidRPr="00B81730">
        <w:rPr>
          <w:rFonts w:ascii="Arial" w:hAnsi="Arial" w:cs="Arial"/>
          <w:sz w:val="22"/>
          <w:szCs w:val="21"/>
        </w:rPr>
        <w:t xml:space="preserve">Effective </w:t>
      </w:r>
      <w:r w:rsidRPr="00FF66C5">
        <w:rPr>
          <w:rFonts w:ascii="Arial" w:hAnsi="Arial" w:cs="Arial"/>
          <w:color w:val="auto"/>
          <w:sz w:val="22"/>
          <w:szCs w:val="21"/>
        </w:rPr>
        <w:t>December 21, 2020</w:t>
      </w:r>
      <w:r w:rsidRPr="00B81730">
        <w:rPr>
          <w:rFonts w:ascii="Arial" w:hAnsi="Arial" w:cs="Arial"/>
          <w:sz w:val="22"/>
          <w:szCs w:val="21"/>
        </w:rPr>
        <w:t xml:space="preserve">, the following agent will be removed from the MassHealth Brand Name Preferred Over Generic Drug List. </w:t>
      </w:r>
    </w:p>
    <w:bookmarkEnd w:id="22"/>
    <w:p w14:paraId="3FBFAF34" w14:textId="77777777" w:rsidR="00FF66C5" w:rsidRPr="00B81730" w:rsidRDefault="00FF66C5" w:rsidP="00FF66C5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B81730">
        <w:rPr>
          <w:rFonts w:ascii="Arial" w:hAnsi="Arial" w:cs="Arial"/>
          <w:sz w:val="22"/>
          <w:szCs w:val="22"/>
        </w:rPr>
        <w:t xml:space="preserve">Tarceva (erlotinib) – </w:t>
      </w:r>
      <w:r w:rsidRPr="00B81730">
        <w:rPr>
          <w:rFonts w:ascii="Arial" w:hAnsi="Arial" w:cs="Arial"/>
          <w:b/>
          <w:bCs/>
          <w:sz w:val="22"/>
          <w:szCs w:val="22"/>
        </w:rPr>
        <w:t>PA</w:t>
      </w:r>
    </w:p>
    <w:bookmarkEnd w:id="19"/>
    <w:p w14:paraId="2A2E42E0" w14:textId="77777777" w:rsidR="006103C0" w:rsidRPr="000B34F2" w:rsidRDefault="00603E97" w:rsidP="006103C0">
      <w:pPr>
        <w:spacing w:after="0"/>
        <w:ind w:left="-86"/>
      </w:pPr>
      <w:r>
        <w:rPr>
          <w:rFonts w:cs="Arial"/>
        </w:rPr>
        <w:pict w14:anchorId="57992BB2">
          <v:rect id="_x0000_i1030" style="width:548.5pt;height:3pt" o:hrpct="991" o:hralign="center" o:hrstd="t" o:hrnoshade="t" o:hr="t" fillcolor="gray" stroked="f"/>
        </w:pict>
      </w:r>
    </w:p>
    <w:bookmarkEnd w:id="18"/>
    <w:p w14:paraId="079699D8" w14:textId="5142AC47" w:rsidR="003A6A8A" w:rsidRPr="000B34F2" w:rsidRDefault="003A6A8A" w:rsidP="00547CBF">
      <w:pPr>
        <w:pStyle w:val="Heading1"/>
      </w:pPr>
      <w:r w:rsidRPr="000B34F2">
        <w:t xml:space="preserve">Updated MassHealth </w:t>
      </w:r>
      <w:r w:rsidR="000B34F2" w:rsidRPr="000B34F2">
        <w:t>COVID-19 Pharmacy Program Emergency Response</w:t>
      </w:r>
      <w:r w:rsidRPr="000B34F2">
        <w:t xml:space="preserve"> </w:t>
      </w:r>
    </w:p>
    <w:p w14:paraId="4D1A89A3" w14:textId="47906034" w:rsidR="006D5647" w:rsidRPr="00370CD2" w:rsidRDefault="003A6A8A" w:rsidP="00DD4B33">
      <w:pPr>
        <w:spacing w:after="0"/>
        <w:rPr>
          <w:rFonts w:cs="Arial"/>
        </w:rPr>
      </w:pPr>
      <w:r w:rsidRPr="000B34F2">
        <w:rPr>
          <w:sz w:val="21"/>
          <w:szCs w:val="21"/>
        </w:rPr>
        <w:t xml:space="preserve">The </w:t>
      </w:r>
      <w:r w:rsidRPr="000B34F2">
        <w:rPr>
          <w:szCs w:val="21"/>
        </w:rPr>
        <w:t xml:space="preserve">MassHealth </w:t>
      </w:r>
      <w:r w:rsidR="000B34F2" w:rsidRPr="000B34F2">
        <w:t xml:space="preserve">COVID-19 Pharmacy Program Emergency Response document </w:t>
      </w:r>
      <w:r w:rsidRPr="000B34F2">
        <w:rPr>
          <w:szCs w:val="21"/>
        </w:rPr>
        <w:t xml:space="preserve">has been updated to reflect recent </w:t>
      </w:r>
      <w:r w:rsidRPr="00370CD2">
        <w:rPr>
          <w:szCs w:val="21"/>
        </w:rPr>
        <w:t>changes</w:t>
      </w:r>
      <w:r w:rsidR="00386EFF">
        <w:rPr>
          <w:szCs w:val="21"/>
        </w:rPr>
        <w:t xml:space="preserve"> </w:t>
      </w:r>
      <w:r w:rsidR="00386EFF" w:rsidRPr="00386EFF">
        <w:rPr>
          <w:szCs w:val="21"/>
        </w:rPr>
        <w:t>to the MassHealth Drug List</w:t>
      </w:r>
      <w:r w:rsidRPr="00370CD2">
        <w:rPr>
          <w:szCs w:val="21"/>
        </w:rPr>
        <w:t>.</w:t>
      </w:r>
      <w:r w:rsidR="000B34F2" w:rsidRPr="00370CD2">
        <w:rPr>
          <w:rFonts w:cs="Arial"/>
        </w:rPr>
        <w:t xml:space="preserve"> </w:t>
      </w:r>
    </w:p>
    <w:p w14:paraId="28335613" w14:textId="77777777" w:rsidR="00370CD2" w:rsidRPr="00370CD2" w:rsidRDefault="00603E97" w:rsidP="00D32FCF">
      <w:pPr>
        <w:spacing w:after="0"/>
        <w:ind w:hanging="90"/>
        <w:rPr>
          <w:szCs w:val="21"/>
        </w:rPr>
      </w:pPr>
      <w:r>
        <w:rPr>
          <w:szCs w:val="21"/>
        </w:rPr>
        <w:pict w14:anchorId="59262A58">
          <v:rect id="_x0000_i1031" style="width:548.5pt;height:3pt" o:hrpct="991" o:hralign="center" o:hrstd="t" o:hrnoshade="t" o:hr="t" fillcolor="gray" stroked="f"/>
        </w:pict>
      </w:r>
    </w:p>
    <w:p w14:paraId="5479E427" w14:textId="77777777" w:rsidR="00370CD2" w:rsidRPr="00370CD2" w:rsidRDefault="00370CD2" w:rsidP="00370CD2">
      <w:pPr>
        <w:spacing w:after="0"/>
        <w:rPr>
          <w:b/>
          <w:szCs w:val="21"/>
        </w:rPr>
      </w:pPr>
      <w:r w:rsidRPr="00370CD2">
        <w:rPr>
          <w:b/>
          <w:szCs w:val="21"/>
        </w:rPr>
        <w:t xml:space="preserve">Updated MassHealth Non-Drug Product List </w:t>
      </w:r>
    </w:p>
    <w:p w14:paraId="20B3303F" w14:textId="1B0818B0" w:rsidR="00FF66C5" w:rsidRPr="00FC621C" w:rsidRDefault="00FF66C5" w:rsidP="00FF66C5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cs="Arial"/>
          <w:color w:val="000000"/>
          <w:szCs w:val="21"/>
        </w:rPr>
      </w:pPr>
      <w:r w:rsidRPr="00FC621C">
        <w:rPr>
          <w:rFonts w:cs="Arial"/>
          <w:color w:val="000000"/>
          <w:szCs w:val="21"/>
        </w:rPr>
        <w:t xml:space="preserve">Effective </w:t>
      </w:r>
      <w:r w:rsidR="00352D03" w:rsidRPr="00533ABD">
        <w:rPr>
          <w:rFonts w:cs="Arial"/>
        </w:rPr>
        <w:t>January 1</w:t>
      </w:r>
      <w:r w:rsidR="00352D03" w:rsidRPr="00533ABD">
        <w:rPr>
          <w:rFonts w:cs="Arial"/>
          <w:szCs w:val="21"/>
        </w:rPr>
        <w:t>,</w:t>
      </w:r>
      <w:r w:rsidR="00352D03" w:rsidRPr="00533ABD">
        <w:rPr>
          <w:rFonts w:cs="Arial"/>
          <w:color w:val="000000"/>
          <w:szCs w:val="21"/>
        </w:rPr>
        <w:t xml:space="preserve"> 2021</w:t>
      </w:r>
      <w:r w:rsidRPr="00FC621C">
        <w:rPr>
          <w:rFonts w:cs="Arial"/>
          <w:color w:val="000000"/>
          <w:szCs w:val="21"/>
        </w:rPr>
        <w:t>, the following medical suppl</w:t>
      </w:r>
      <w:r>
        <w:rPr>
          <w:rFonts w:cs="Arial"/>
          <w:color w:val="000000"/>
          <w:szCs w:val="21"/>
        </w:rPr>
        <w:t>ies</w:t>
      </w:r>
      <w:r w:rsidRPr="00FC621C">
        <w:rPr>
          <w:rFonts w:cs="Arial"/>
          <w:color w:val="000000"/>
          <w:szCs w:val="21"/>
        </w:rPr>
        <w:t xml:space="preserve"> will be </w:t>
      </w:r>
      <w:r>
        <w:rPr>
          <w:rFonts w:cs="Arial"/>
          <w:color w:val="000000"/>
          <w:szCs w:val="21"/>
        </w:rPr>
        <w:t>added to</w:t>
      </w:r>
      <w:r w:rsidRPr="00FC621C">
        <w:rPr>
          <w:rFonts w:cs="Arial"/>
          <w:color w:val="000000"/>
          <w:szCs w:val="21"/>
        </w:rPr>
        <w:t xml:space="preserve"> the MassHealth Non-Drug Product</w:t>
      </w:r>
      <w:r>
        <w:rPr>
          <w:rFonts w:cs="Arial"/>
          <w:color w:val="000000"/>
          <w:szCs w:val="21"/>
        </w:rPr>
        <w:t xml:space="preserve"> </w:t>
      </w:r>
      <w:r w:rsidRPr="00FC621C">
        <w:rPr>
          <w:rFonts w:cs="Arial"/>
          <w:color w:val="000000"/>
          <w:szCs w:val="21"/>
        </w:rPr>
        <w:t xml:space="preserve">List. </w:t>
      </w:r>
    </w:p>
    <w:p w14:paraId="154EA1C7" w14:textId="77777777" w:rsidR="00FF66C5" w:rsidRPr="0006138A" w:rsidRDefault="00FF66C5" w:rsidP="00FF66C5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szCs w:val="21"/>
        </w:rPr>
      </w:pPr>
      <w:r>
        <w:t xml:space="preserve">Dexcom G6 and Freestyle Libre continuous glucose monitors used for the management of diabetes – </w:t>
      </w:r>
      <w:r w:rsidRPr="00247CAA">
        <w:rPr>
          <w:b/>
        </w:rPr>
        <w:t>PA</w:t>
      </w:r>
      <w:r>
        <w:t xml:space="preserve"> </w:t>
      </w:r>
    </w:p>
    <w:p w14:paraId="5A0D9010" w14:textId="77777777" w:rsidR="008915EB" w:rsidRPr="002963D0" w:rsidRDefault="00603E97" w:rsidP="008915EB">
      <w:pPr>
        <w:pStyle w:val="Heading1"/>
        <w:spacing w:line="276" w:lineRule="auto"/>
        <w:ind w:hanging="90"/>
      </w:pPr>
      <w:r>
        <w:rPr>
          <w:rFonts w:eastAsiaTheme="minorHAnsi" w:cs="Arial"/>
          <w:b w:val="0"/>
          <w:sz w:val="22"/>
          <w:szCs w:val="22"/>
        </w:rPr>
        <w:lastRenderedPageBreak/>
        <w:pict w14:anchorId="606D3EC2">
          <v:rect id="_x0000_i1032" style="width:548.5pt;height:3pt" o:hrpct="991" o:hralign="center" o:hrstd="t" o:hrnoshade="t" o:hr="t" fillcolor="gray" stroked="f"/>
        </w:pict>
      </w:r>
      <w:r w:rsidR="008915EB" w:rsidRPr="002963D0">
        <w:t>Updated MassHealth Supplemental Rebate/Preferred Drug List</w:t>
      </w:r>
    </w:p>
    <w:p w14:paraId="555C9738" w14:textId="77777777" w:rsidR="008915EB" w:rsidRPr="002963D0" w:rsidRDefault="008915EB" w:rsidP="008915EB">
      <w:pPr>
        <w:spacing w:after="0"/>
        <w:rPr>
          <w:szCs w:val="21"/>
        </w:rPr>
      </w:pPr>
      <w:r w:rsidRPr="002963D0">
        <w:rPr>
          <w:sz w:val="21"/>
          <w:szCs w:val="21"/>
        </w:rPr>
        <w:t xml:space="preserve">The </w:t>
      </w:r>
      <w:r w:rsidRPr="002963D0">
        <w:rPr>
          <w:szCs w:val="21"/>
        </w:rPr>
        <w:t>MassHealth Supplemental Rebate/Preferred Drug List has been updated to reflect recent changes to the MassHealth Drug List.</w:t>
      </w:r>
    </w:p>
    <w:p w14:paraId="5C221E47" w14:textId="4D472200" w:rsidR="008915EB" w:rsidRPr="002963D0" w:rsidRDefault="008915EB" w:rsidP="00EC2C3D">
      <w:pPr>
        <w:pStyle w:val="Defaul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1"/>
        </w:rPr>
      </w:pPr>
      <w:r w:rsidRPr="002963D0">
        <w:rPr>
          <w:rFonts w:ascii="Arial" w:hAnsi="Arial" w:cs="Arial"/>
          <w:sz w:val="22"/>
          <w:szCs w:val="21"/>
        </w:rPr>
        <w:t xml:space="preserve">Effective </w:t>
      </w:r>
      <w:r w:rsidRPr="00FF66C5">
        <w:rPr>
          <w:rFonts w:ascii="Arial" w:hAnsi="Arial" w:cs="Arial"/>
          <w:sz w:val="22"/>
          <w:szCs w:val="21"/>
        </w:rPr>
        <w:t>December 21, 2020</w:t>
      </w:r>
      <w:r w:rsidRPr="002963D0">
        <w:rPr>
          <w:rFonts w:ascii="Arial" w:hAnsi="Arial" w:cs="Arial"/>
          <w:sz w:val="22"/>
          <w:szCs w:val="21"/>
        </w:rPr>
        <w:t xml:space="preserve">, the following </w:t>
      </w:r>
      <w:r>
        <w:rPr>
          <w:rFonts w:ascii="Arial" w:hAnsi="Arial" w:cs="Arial"/>
          <w:sz w:val="22"/>
          <w:szCs w:val="21"/>
        </w:rPr>
        <w:t>antiretroviral agent</w:t>
      </w:r>
      <w:r w:rsidRPr="002963D0">
        <w:rPr>
          <w:rFonts w:ascii="Arial" w:hAnsi="Arial" w:cs="Arial"/>
          <w:sz w:val="22"/>
          <w:szCs w:val="21"/>
        </w:rPr>
        <w:t xml:space="preserve"> will be added to the MassHealth Supplemental Rebate/Preferred Drug List. </w:t>
      </w:r>
    </w:p>
    <w:p w14:paraId="23F068F4" w14:textId="32B44E3A" w:rsidR="008915EB" w:rsidRPr="00EC2C3D" w:rsidRDefault="008915EB" w:rsidP="00EC2C3D">
      <w:pPr>
        <w:pStyle w:val="ListParagraph"/>
        <w:numPr>
          <w:ilvl w:val="0"/>
          <w:numId w:val="35"/>
        </w:numPr>
        <w:spacing w:after="0"/>
      </w:pPr>
      <w:r w:rsidRPr="00EC2C3D">
        <w:rPr>
          <w:rFonts w:cs="Arial"/>
        </w:rPr>
        <w:t xml:space="preserve">Rukobia (fostemsavir) </w:t>
      </w:r>
      <w:r w:rsidRPr="00EC2C3D">
        <w:rPr>
          <w:rFonts w:cs="Arial"/>
          <w:vertAlign w:val="superscript"/>
        </w:rPr>
        <w:t>PD</w:t>
      </w:r>
      <w:r w:rsidRPr="00EC2C3D">
        <w:rPr>
          <w:rFonts w:cs="Arial"/>
        </w:rPr>
        <w:t xml:space="preserve"> – </w:t>
      </w:r>
      <w:r w:rsidRPr="00EC2C3D">
        <w:rPr>
          <w:rFonts w:cs="Arial"/>
          <w:b/>
          <w:color w:val="000000"/>
          <w:szCs w:val="21"/>
        </w:rPr>
        <w:t>PA</w:t>
      </w:r>
      <w:r w:rsidRPr="00EC2C3D">
        <w:rPr>
          <w:rFonts w:cs="Arial"/>
        </w:rPr>
        <w:t xml:space="preserve"> </w:t>
      </w:r>
    </w:p>
    <w:p w14:paraId="70C90F3A" w14:textId="015F3363" w:rsidR="00EC2C3D" w:rsidRPr="00EC2C3D" w:rsidRDefault="00EC2C3D" w:rsidP="00EC2C3D">
      <w:pPr>
        <w:pStyle w:val="Defaul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1"/>
        </w:rPr>
      </w:pPr>
      <w:r w:rsidRPr="00EC2C3D">
        <w:rPr>
          <w:rFonts w:ascii="Arial" w:hAnsi="Arial" w:cs="Arial"/>
          <w:sz w:val="22"/>
          <w:szCs w:val="21"/>
        </w:rPr>
        <w:t xml:space="preserve">Effective </w:t>
      </w:r>
      <w:r w:rsidR="00352D03" w:rsidRPr="00352D03">
        <w:rPr>
          <w:rFonts w:ascii="Arial" w:hAnsi="Arial" w:cs="Arial"/>
          <w:sz w:val="22"/>
          <w:szCs w:val="21"/>
        </w:rPr>
        <w:t>January 1, 2021</w:t>
      </w:r>
      <w:r w:rsidRPr="00EC2C3D">
        <w:rPr>
          <w:rFonts w:ascii="Arial" w:hAnsi="Arial" w:cs="Arial"/>
          <w:sz w:val="22"/>
          <w:szCs w:val="21"/>
        </w:rPr>
        <w:t xml:space="preserve">, the following small interfering RNA agents will be added to the MassHealth Supplemental Rebate/Preferred Drug List. </w:t>
      </w:r>
    </w:p>
    <w:p w14:paraId="5114CA4F" w14:textId="77777777" w:rsidR="00EC2C3D" w:rsidRPr="00EC2C3D" w:rsidRDefault="00EC2C3D" w:rsidP="00EC2C3D">
      <w:pPr>
        <w:pStyle w:val="ListParagraph"/>
        <w:numPr>
          <w:ilvl w:val="0"/>
          <w:numId w:val="35"/>
        </w:numPr>
        <w:spacing w:after="0"/>
      </w:pPr>
      <w:r w:rsidRPr="00EC2C3D">
        <w:rPr>
          <w:rFonts w:cs="Arial"/>
        </w:rPr>
        <w:t xml:space="preserve">Givlaari (givosiran) </w:t>
      </w:r>
      <w:r w:rsidRPr="00EC2C3D">
        <w:rPr>
          <w:rFonts w:cs="Arial"/>
          <w:vertAlign w:val="superscript"/>
        </w:rPr>
        <w:t>PD</w:t>
      </w:r>
      <w:r w:rsidRPr="00EC2C3D">
        <w:rPr>
          <w:rFonts w:cs="Arial"/>
        </w:rPr>
        <w:t xml:space="preserve"> – </w:t>
      </w:r>
      <w:r w:rsidRPr="00EC2C3D">
        <w:rPr>
          <w:rFonts w:cs="Arial"/>
          <w:b/>
        </w:rPr>
        <w:t>PA</w:t>
      </w:r>
    </w:p>
    <w:p w14:paraId="4A29E0FC" w14:textId="3DC531D0" w:rsidR="00EC2C3D" w:rsidRPr="00EC2C3D" w:rsidRDefault="00EC2C3D" w:rsidP="00EC2C3D">
      <w:pPr>
        <w:pStyle w:val="ListParagraph"/>
        <w:numPr>
          <w:ilvl w:val="0"/>
          <w:numId w:val="35"/>
        </w:numPr>
        <w:spacing w:after="0"/>
      </w:pPr>
      <w:r w:rsidRPr="00EC2C3D">
        <w:t xml:space="preserve">Onpattro (patisiran) </w:t>
      </w:r>
      <w:r w:rsidRPr="00EC2C3D">
        <w:rPr>
          <w:vertAlign w:val="superscript"/>
        </w:rPr>
        <w:t>PD</w:t>
      </w:r>
      <w:r w:rsidRPr="00EC2C3D">
        <w:t xml:space="preserve"> – </w:t>
      </w:r>
      <w:r w:rsidRPr="00EC2C3D">
        <w:rPr>
          <w:b/>
        </w:rPr>
        <w:t>PA</w:t>
      </w:r>
    </w:p>
    <w:p w14:paraId="039B9F74" w14:textId="7C6BFD3D" w:rsidR="005A02AA" w:rsidRPr="00370CD2" w:rsidRDefault="00603E97" w:rsidP="00547CBF">
      <w:pPr>
        <w:pStyle w:val="Heading1"/>
        <w:spacing w:line="276" w:lineRule="auto"/>
      </w:pPr>
      <w:r>
        <w:rPr>
          <w:rFonts w:cs="Arial"/>
        </w:rPr>
        <w:pict w14:anchorId="0EFFBA52">
          <v:rect id="_x0000_i1033" style="width:548.5pt;height:3pt" o:hrpct="991" o:hrstd="t" o:hrnoshade="t" o:hr="t" fillcolor="gray" stroked="f"/>
        </w:pict>
      </w:r>
      <w:r w:rsidR="00127975">
        <w:rPr>
          <w:rFonts w:cs="Arial"/>
        </w:rPr>
        <w:t xml:space="preserve">Updated </w:t>
      </w:r>
      <w:r w:rsidR="005A02AA" w:rsidRPr="00370CD2">
        <w:t>MassHealth ACPP/MCO Uniform Preferred Drug List</w:t>
      </w:r>
    </w:p>
    <w:p w14:paraId="606C12B9" w14:textId="136E4100" w:rsidR="007C581A" w:rsidRDefault="007C581A" w:rsidP="007C581A">
      <w:pPr>
        <w:spacing w:after="0"/>
        <w:rPr>
          <w:szCs w:val="21"/>
        </w:rPr>
      </w:pPr>
      <w:r w:rsidRPr="00370CD2">
        <w:rPr>
          <w:sz w:val="21"/>
          <w:szCs w:val="21"/>
        </w:rPr>
        <w:t xml:space="preserve">The </w:t>
      </w:r>
      <w:r w:rsidRPr="00370CD2">
        <w:rPr>
          <w:szCs w:val="21"/>
        </w:rPr>
        <w:t>MassHealth ACPP/MCO Uniform Preferred Drug List has been updated</w:t>
      </w:r>
      <w:r w:rsidR="00992DAE" w:rsidRPr="00370CD2">
        <w:rPr>
          <w:szCs w:val="21"/>
        </w:rPr>
        <w:t xml:space="preserve"> to reflect recent </w:t>
      </w:r>
      <w:r w:rsidR="005706EF" w:rsidRPr="00370CD2">
        <w:rPr>
          <w:szCs w:val="21"/>
        </w:rPr>
        <w:t>changes to the MassHealth Drug List</w:t>
      </w:r>
      <w:r w:rsidRPr="00370CD2">
        <w:rPr>
          <w:szCs w:val="21"/>
        </w:rPr>
        <w:t>.</w:t>
      </w:r>
    </w:p>
    <w:p w14:paraId="1312226C" w14:textId="52671B17" w:rsidR="00127975" w:rsidRPr="00370CD2" w:rsidRDefault="00603E97" w:rsidP="00127975">
      <w:pPr>
        <w:pStyle w:val="Heading1"/>
        <w:spacing w:line="276" w:lineRule="auto"/>
      </w:pPr>
      <w:bookmarkStart w:id="23" w:name="_Hlk56765169"/>
      <w:r>
        <w:rPr>
          <w:rFonts w:cs="Arial"/>
        </w:rPr>
        <w:pict w14:anchorId="791E1B81">
          <v:rect id="_x0000_i1034" style="width:548.5pt;height:3pt" o:hrpct="991" o:hrstd="t" o:hrnoshade="t" o:hr="t" fillcolor="gray" stroked="f"/>
        </w:pict>
      </w:r>
      <w:r w:rsidR="00127975" w:rsidRPr="00370CD2">
        <w:t xml:space="preserve">MassHealth ACPP/MCO </w:t>
      </w:r>
      <w:r w:rsidR="00127975">
        <w:t>Unified Pharmacy Product</w:t>
      </w:r>
      <w:r w:rsidR="00127975" w:rsidRPr="00370CD2">
        <w:t xml:space="preserve"> List</w:t>
      </w:r>
    </w:p>
    <w:p w14:paraId="39BF34C5" w14:textId="57AD4B9A" w:rsidR="00127975" w:rsidRPr="00127975" w:rsidRDefault="00127975" w:rsidP="00127975">
      <w:pPr>
        <w:spacing w:after="0"/>
      </w:pPr>
      <w:r w:rsidRPr="00127975">
        <w:t>In order to provide the most cost effective, sustainable pharmacy benefit, MassHealth has designated MassHealth ACPP/MCO Unified Pharmacy Products within certain therapeutic classes that includes both drug and non-drug pharmacy products.</w:t>
      </w:r>
    </w:p>
    <w:bookmarkEnd w:id="23"/>
    <w:p w14:paraId="2B3625F8" w14:textId="6BD1E58A" w:rsidR="00C17491" w:rsidRPr="00E84FCE" w:rsidRDefault="00603E97" w:rsidP="00547CBF">
      <w:pPr>
        <w:pStyle w:val="Heading1"/>
      </w:pPr>
      <w:r>
        <w:rPr>
          <w:rFonts w:cs="Arial"/>
        </w:rPr>
        <w:pict w14:anchorId="040E64EB">
          <v:rect id="_x0000_i1035" style="width:548.5pt;height:3pt" o:hrpct="991" o:hrstd="t" o:hrnoshade="t" o:hr="t" fillcolor="gray" stroked="f"/>
        </w:pict>
      </w:r>
      <w:r w:rsidR="00C17491" w:rsidRPr="00E84FCE">
        <w:t xml:space="preserve">Updated MassHealth Quick Reference Guide </w:t>
      </w:r>
    </w:p>
    <w:p w14:paraId="575B6B7E" w14:textId="77777777" w:rsidR="005E426E" w:rsidRPr="00E84FCE" w:rsidRDefault="00C17491" w:rsidP="00C17491">
      <w:pPr>
        <w:spacing w:after="0"/>
        <w:rPr>
          <w:szCs w:val="21"/>
        </w:rPr>
      </w:pPr>
      <w:r w:rsidRPr="00E84FCE">
        <w:rPr>
          <w:sz w:val="21"/>
          <w:szCs w:val="21"/>
        </w:rPr>
        <w:t xml:space="preserve">The </w:t>
      </w:r>
      <w:r w:rsidRPr="00E84FCE">
        <w:rPr>
          <w:szCs w:val="21"/>
        </w:rPr>
        <w:t>MassHealth Quick Reference Guide has been updated to reflect recent changes to the MassHealth Drug List.</w:t>
      </w:r>
    </w:p>
    <w:p w14:paraId="693796CA" w14:textId="77777777" w:rsidR="00C17491" w:rsidRPr="004478BE" w:rsidRDefault="00603E97" w:rsidP="00C17491">
      <w:pPr>
        <w:spacing w:after="0"/>
        <w:ind w:left="-86"/>
        <w:rPr>
          <w:rFonts w:cs="Arial"/>
          <w:sz w:val="24"/>
        </w:rPr>
      </w:pPr>
      <w:r>
        <w:rPr>
          <w:rFonts w:cs="Arial"/>
        </w:rPr>
        <w:pict w14:anchorId="14798320">
          <v:rect id="_x0000_i1036" style="width:548.5pt;height:3pt" o:hrpct="991" o:hralign="center" o:hrstd="t" o:hrnoshade="t" o:hr="t" fillcolor="gray" stroked="f"/>
        </w:pict>
      </w:r>
    </w:p>
    <w:p w14:paraId="14A0B14E" w14:textId="13A8CF85" w:rsidR="005E426E" w:rsidRPr="006C0B9F" w:rsidRDefault="00C17491" w:rsidP="006103C0">
      <w:pPr>
        <w:pStyle w:val="Heading1"/>
        <w:spacing w:line="276" w:lineRule="auto"/>
        <w:rPr>
          <w:sz w:val="22"/>
          <w:szCs w:val="22"/>
        </w:rPr>
      </w:pPr>
      <w:r w:rsidRPr="005148D7">
        <w:t xml:space="preserve">Updated and </w:t>
      </w:r>
      <w:r w:rsidRPr="005148D7">
        <w:rPr>
          <w:szCs w:val="24"/>
        </w:rPr>
        <w:t xml:space="preserve">New Pharmacy </w:t>
      </w:r>
      <w:r w:rsidR="006103C0" w:rsidRPr="005148D7">
        <w:rPr>
          <w:rFonts w:cs="Times New Roman"/>
          <w:szCs w:val="24"/>
        </w:rPr>
        <w:t>Initiatives</w:t>
      </w:r>
    </w:p>
    <w:p w14:paraId="5E4359B4" w14:textId="0AA8F9B7" w:rsidR="00BF4536" w:rsidRPr="00EC2C3D" w:rsidRDefault="00BF4536" w:rsidP="005A02AA">
      <w:pPr>
        <w:pStyle w:val="ListParagraph"/>
        <w:numPr>
          <w:ilvl w:val="0"/>
          <w:numId w:val="3"/>
        </w:numPr>
        <w:spacing w:after="0" w:line="276" w:lineRule="auto"/>
        <w:ind w:left="706"/>
        <w:rPr>
          <w:rFonts w:cs="Arial"/>
        </w:rPr>
      </w:pPr>
      <w:r w:rsidRPr="00EC2C3D">
        <w:rPr>
          <w:rFonts w:cs="Arial"/>
        </w:rPr>
        <w:t>Chimeric Antigen Receptor (CAR)-T Immunotherapies Monitoring Program</w:t>
      </w:r>
    </w:p>
    <w:p w14:paraId="56042877" w14:textId="77777777" w:rsidR="00EC2C3D" w:rsidRPr="00EC2C3D" w:rsidRDefault="00EC2C3D" w:rsidP="00EC2C3D">
      <w:pPr>
        <w:pStyle w:val="ListParagraph"/>
        <w:numPr>
          <w:ilvl w:val="0"/>
          <w:numId w:val="3"/>
        </w:numPr>
        <w:spacing w:after="0" w:line="276" w:lineRule="auto"/>
        <w:ind w:left="706"/>
        <w:rPr>
          <w:rFonts w:cs="Arial"/>
        </w:rPr>
      </w:pPr>
      <w:bookmarkStart w:id="24" w:name="_Hlk58420686"/>
      <w:r w:rsidRPr="00EC2C3D">
        <w:rPr>
          <w:rFonts w:cs="Arial"/>
        </w:rPr>
        <w:t>Givlaari Monitoring Program</w:t>
      </w:r>
    </w:p>
    <w:bookmarkEnd w:id="24"/>
    <w:p w14:paraId="6360F5D4" w14:textId="55480D09" w:rsidR="006F68D1" w:rsidRPr="00EC2C3D" w:rsidRDefault="006F68D1" w:rsidP="005A02AA">
      <w:pPr>
        <w:pStyle w:val="ListParagraph"/>
        <w:numPr>
          <w:ilvl w:val="0"/>
          <w:numId w:val="3"/>
        </w:numPr>
        <w:spacing w:after="0" w:line="276" w:lineRule="auto"/>
        <w:ind w:left="706"/>
        <w:rPr>
          <w:rFonts w:cs="Arial"/>
        </w:rPr>
      </w:pPr>
      <w:r w:rsidRPr="00EC2C3D">
        <w:rPr>
          <w:rFonts w:cs="Arial"/>
        </w:rPr>
        <w:t>Luxturna Monitoring Program</w:t>
      </w:r>
    </w:p>
    <w:p w14:paraId="0C5F8CDE" w14:textId="77777777" w:rsidR="00EC2C3D" w:rsidRPr="00EC2C3D" w:rsidRDefault="00EC2C3D" w:rsidP="00EC2C3D">
      <w:pPr>
        <w:pStyle w:val="ListParagraph"/>
        <w:numPr>
          <w:ilvl w:val="0"/>
          <w:numId w:val="3"/>
        </w:numPr>
        <w:spacing w:after="0" w:line="276" w:lineRule="auto"/>
        <w:ind w:left="706"/>
        <w:rPr>
          <w:rFonts w:cs="Arial"/>
        </w:rPr>
      </w:pPr>
      <w:r w:rsidRPr="00EC2C3D">
        <w:rPr>
          <w:rFonts w:cs="Arial"/>
        </w:rPr>
        <w:t>Onpattro Monitoring Program</w:t>
      </w:r>
    </w:p>
    <w:p w14:paraId="7840EE53" w14:textId="63819DA6" w:rsidR="00EA0131" w:rsidRPr="0077227F" w:rsidRDefault="00603E97" w:rsidP="00C17491">
      <w:pPr>
        <w:pStyle w:val="ListParagraph"/>
        <w:spacing w:after="0"/>
        <w:ind w:left="-86"/>
        <w:rPr>
          <w:rFonts w:cs="Arial"/>
          <w:sz w:val="24"/>
        </w:rPr>
      </w:pPr>
      <w:r>
        <w:rPr>
          <w:rFonts w:cs="Arial"/>
        </w:rPr>
        <w:pict w14:anchorId="14A81C9F">
          <v:rect id="_x0000_i1037" style="width:548.5pt;height:3pt" o:hrpct="991" o:hralign="center" o:hrstd="t" o:hrnoshade="t" o:hr="t" fillcolor="gray" stroked="f"/>
        </w:pict>
      </w:r>
    </w:p>
    <w:p w14:paraId="0634453C" w14:textId="2DDD0F5D" w:rsidR="00742743" w:rsidRPr="005148D7" w:rsidRDefault="00742743" w:rsidP="00547CBF">
      <w:pPr>
        <w:pStyle w:val="Heading1"/>
      </w:pPr>
      <w:r w:rsidRPr="005148D7">
        <w:t xml:space="preserve">Updated MassHealth Acute Hospital Carve-Out Drugs List </w:t>
      </w:r>
    </w:p>
    <w:p w14:paraId="14A33416" w14:textId="56F13557" w:rsidR="00F50EAF" w:rsidRPr="005148D7" w:rsidRDefault="00F50EAF" w:rsidP="00F50EAF">
      <w:pPr>
        <w:spacing w:after="0"/>
        <w:rPr>
          <w:szCs w:val="21"/>
        </w:rPr>
      </w:pPr>
      <w:bookmarkStart w:id="25" w:name="_Hlk13743018"/>
      <w:r w:rsidRPr="005148D7">
        <w:rPr>
          <w:sz w:val="21"/>
          <w:szCs w:val="21"/>
        </w:rPr>
        <w:t xml:space="preserve">The </w:t>
      </w:r>
      <w:r w:rsidRPr="005148D7">
        <w:rPr>
          <w:szCs w:val="21"/>
        </w:rPr>
        <w:t>MassHealth Acute Hospital Carve-Out Drugs list has been updated to reflect recent changes to the MassHealth Drug List.</w:t>
      </w:r>
      <w:bookmarkEnd w:id="25"/>
    </w:p>
    <w:p w14:paraId="1CF7550F" w14:textId="77777777" w:rsidR="00742743" w:rsidRPr="004510B3" w:rsidRDefault="00603E97" w:rsidP="00742743">
      <w:pPr>
        <w:spacing w:after="0"/>
        <w:ind w:left="-86"/>
        <w:rPr>
          <w:rFonts w:cs="Arial"/>
          <w:sz w:val="24"/>
        </w:rPr>
      </w:pPr>
      <w:r>
        <w:rPr>
          <w:rFonts w:cs="Arial"/>
        </w:rPr>
        <w:pict w14:anchorId="26939127">
          <v:rect id="_x0000_i1038" style="width:548.5pt;height:3pt" o:hrpct="991" o:hralign="center" o:hrstd="t" o:hrnoshade="t" o:hr="t" fillcolor="gray" stroked="f"/>
        </w:pict>
      </w:r>
    </w:p>
    <w:p w14:paraId="6E03CC21" w14:textId="436821AA" w:rsidR="00C17491" w:rsidRPr="00E65CDB" w:rsidRDefault="006103C0" w:rsidP="004C18DF">
      <w:pPr>
        <w:pStyle w:val="Heading1"/>
        <w:spacing w:line="276" w:lineRule="auto"/>
        <w:rPr>
          <w:szCs w:val="22"/>
        </w:rPr>
      </w:pPr>
      <w:r w:rsidRPr="00E65CDB">
        <w:rPr>
          <w:rFonts w:cs="Times New Roman"/>
          <w:szCs w:val="24"/>
        </w:rPr>
        <w:t>Deletions</w:t>
      </w:r>
      <w:r w:rsidR="00C17491" w:rsidRPr="00E65CDB">
        <w:rPr>
          <w:szCs w:val="22"/>
        </w:rPr>
        <w:t xml:space="preserve"> </w:t>
      </w:r>
    </w:p>
    <w:p w14:paraId="102DAF3E" w14:textId="4DF87E27" w:rsidR="006103C0" w:rsidRPr="00E65CDB" w:rsidRDefault="00C17491" w:rsidP="005071B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65CDB">
        <w:rPr>
          <w:rFonts w:ascii="Arial" w:hAnsi="Arial" w:cs="Arial"/>
          <w:sz w:val="22"/>
          <w:szCs w:val="22"/>
        </w:rPr>
        <w:t xml:space="preserve">The following drugs have been removed from the MassHealth Drug List because they have been discontinued by the manufacturer. </w:t>
      </w:r>
    </w:p>
    <w:p w14:paraId="3B074F2F" w14:textId="67DA109C" w:rsidR="00F9534E" w:rsidRPr="00F9534E" w:rsidRDefault="00F9534E" w:rsidP="005071BE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26" w:name="_Hlk11056502"/>
      <w:r w:rsidRPr="00F9534E">
        <w:rPr>
          <w:rFonts w:ascii="Arial" w:hAnsi="Arial" w:cs="Arial"/>
          <w:sz w:val="22"/>
          <w:szCs w:val="22"/>
        </w:rPr>
        <w:t>Anzemet (dolasetron injection)</w:t>
      </w:r>
    </w:p>
    <w:p w14:paraId="33BC245D" w14:textId="5EA34CB0" w:rsidR="00F9534E" w:rsidRPr="000B3019" w:rsidRDefault="00F9534E" w:rsidP="005071BE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9534E">
        <w:rPr>
          <w:rFonts w:ascii="Arial" w:hAnsi="Arial" w:cs="Arial"/>
          <w:sz w:val="22"/>
          <w:szCs w:val="22"/>
        </w:rPr>
        <w:t xml:space="preserve">Anzemet (dolasetron tablet) – </w:t>
      </w:r>
      <w:r w:rsidRPr="00F9534E">
        <w:rPr>
          <w:rFonts w:ascii="Arial" w:hAnsi="Arial" w:cs="Arial"/>
          <w:b/>
          <w:sz w:val="22"/>
          <w:szCs w:val="22"/>
        </w:rPr>
        <w:t>PA</w:t>
      </w:r>
    </w:p>
    <w:p w14:paraId="39C1D8B3" w14:textId="5F1A7706" w:rsidR="000B3019" w:rsidRPr="0013161F" w:rsidRDefault="000B3019" w:rsidP="005071BE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A4D25">
        <w:rPr>
          <w:rFonts w:ascii="Arial" w:hAnsi="Arial" w:cs="Arial"/>
          <w:sz w:val="22"/>
          <w:szCs w:val="22"/>
        </w:rPr>
        <w:t>Emend (aprepitant 125 mg capsule)</w:t>
      </w:r>
      <w:r>
        <w:rPr>
          <w:rFonts w:ascii="Arial" w:hAnsi="Arial" w:cs="Arial"/>
          <w:sz w:val="22"/>
          <w:szCs w:val="22"/>
        </w:rPr>
        <w:t xml:space="preserve"> – </w:t>
      </w:r>
      <w:r w:rsidRPr="00D072B0">
        <w:rPr>
          <w:rFonts w:ascii="Arial" w:hAnsi="Arial" w:cs="Arial"/>
          <w:b/>
          <w:bCs/>
          <w:sz w:val="22"/>
          <w:szCs w:val="22"/>
        </w:rPr>
        <w:t>PA &gt; 2 capsules/28 days</w:t>
      </w:r>
    </w:p>
    <w:p w14:paraId="1554FF25" w14:textId="5F6464CE" w:rsidR="0013161F" w:rsidRPr="0013161F" w:rsidRDefault="0013161F" w:rsidP="005071BE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E4C73">
        <w:rPr>
          <w:rFonts w:ascii="Arial" w:hAnsi="Arial" w:cs="Arial"/>
          <w:sz w:val="22"/>
          <w:szCs w:val="22"/>
        </w:rPr>
        <w:t xml:space="preserve">Namenda (memantine solution) – </w:t>
      </w:r>
      <w:r w:rsidRPr="009E4C73">
        <w:rPr>
          <w:rFonts w:ascii="Arial" w:hAnsi="Arial" w:cs="Arial"/>
          <w:b/>
          <w:bCs/>
          <w:sz w:val="22"/>
          <w:szCs w:val="22"/>
        </w:rPr>
        <w:t>PA</w:t>
      </w:r>
    </w:p>
    <w:p w14:paraId="3BD0E1C3" w14:textId="77952E2C" w:rsidR="0019758A" w:rsidRPr="006408C3" w:rsidRDefault="0019758A" w:rsidP="005071BE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ind w:left="720"/>
        <w:contextualSpacing w:val="0"/>
        <w:rPr>
          <w:rFonts w:cs="Arial"/>
        </w:rPr>
      </w:pPr>
      <w:r w:rsidRPr="001F5875">
        <w:t xml:space="preserve">Surmontil (trimipramine) – </w:t>
      </w:r>
      <w:r w:rsidRPr="001F5875">
        <w:rPr>
          <w:b/>
          <w:bCs/>
        </w:rPr>
        <w:t>PA &lt; 6 years</w:t>
      </w:r>
    </w:p>
    <w:p w14:paraId="330AAB2B" w14:textId="77777777" w:rsidR="006408C3" w:rsidRPr="006E0BEF" w:rsidRDefault="006408C3" w:rsidP="005071BE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ind w:left="720"/>
        <w:contextualSpacing w:val="0"/>
        <w:rPr>
          <w:rFonts w:cs="Arial"/>
        </w:rPr>
      </w:pPr>
      <w:r w:rsidRPr="006E0BEF">
        <w:t xml:space="preserve">Tofranil (imipramine hydrochloride) – </w:t>
      </w:r>
      <w:r w:rsidRPr="006E0BEF">
        <w:rPr>
          <w:b/>
          <w:bCs/>
        </w:rPr>
        <w:t>PA &lt; 6 years</w:t>
      </w:r>
    </w:p>
    <w:p w14:paraId="311943D9" w14:textId="16CEEC56" w:rsidR="006408C3" w:rsidRPr="006408C3" w:rsidRDefault="006408C3" w:rsidP="005071BE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ind w:left="720"/>
        <w:contextualSpacing w:val="0"/>
        <w:rPr>
          <w:rFonts w:cs="Arial"/>
        </w:rPr>
      </w:pPr>
      <w:r w:rsidRPr="006E0BEF">
        <w:t xml:space="preserve">Tofranil-PM (imipramine pamoate) – </w:t>
      </w:r>
      <w:r w:rsidRPr="006E0BEF">
        <w:rPr>
          <w:b/>
          <w:bCs/>
        </w:rPr>
        <w:t>PA</w:t>
      </w:r>
      <w:r w:rsidRPr="006E0BEF">
        <w:t xml:space="preserve"> </w:t>
      </w:r>
    </w:p>
    <w:bookmarkEnd w:id="26"/>
    <w:p w14:paraId="00DFDB84" w14:textId="77777777" w:rsidR="005221E3" w:rsidRPr="00C638D9" w:rsidRDefault="00603E97" w:rsidP="005071BE">
      <w:pPr>
        <w:pStyle w:val="Default"/>
        <w:rPr>
          <w:rFonts w:ascii="Arial" w:hAnsi="Arial" w:cs="Arial"/>
          <w:szCs w:val="21"/>
        </w:rPr>
      </w:pPr>
      <w:r>
        <w:rPr>
          <w:rFonts w:ascii="Arial" w:hAnsi="Arial" w:cs="Arial"/>
        </w:rPr>
        <w:pict w14:anchorId="105EC9DE">
          <v:rect id="_x0000_i1039" style="width:548.5pt;height:3pt" o:hrpct="991" o:hrstd="t" o:hrnoshade="t" o:hr="t" fillcolor="gray" stroked="f"/>
        </w:pict>
      </w:r>
    </w:p>
    <w:p w14:paraId="216FF1B5" w14:textId="00ED3EFA" w:rsidR="005221E3" w:rsidRPr="00A10658" w:rsidRDefault="00BC4387" w:rsidP="00556276">
      <w:pPr>
        <w:pStyle w:val="Heading1"/>
        <w:spacing w:line="276" w:lineRule="auto"/>
      </w:pPr>
      <w:r w:rsidRPr="00A10658">
        <w:t>Corrections / Clarifications</w:t>
      </w:r>
    </w:p>
    <w:p w14:paraId="5E98607E" w14:textId="32660B0D" w:rsidR="005221E3" w:rsidRPr="005E787E" w:rsidRDefault="005221E3" w:rsidP="005A02AA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1"/>
        </w:rPr>
      </w:pPr>
      <w:bookmarkStart w:id="27" w:name="_Hlk40815575"/>
      <w:r w:rsidRPr="005E787E">
        <w:rPr>
          <w:rFonts w:ascii="Arial" w:hAnsi="Arial" w:cs="Arial"/>
          <w:sz w:val="22"/>
          <w:szCs w:val="21"/>
        </w:rPr>
        <w:t>The following drug ha</w:t>
      </w:r>
      <w:r w:rsidR="000A5E82" w:rsidRPr="005E787E">
        <w:rPr>
          <w:rFonts w:ascii="Arial" w:hAnsi="Arial" w:cs="Arial"/>
          <w:sz w:val="22"/>
          <w:szCs w:val="21"/>
        </w:rPr>
        <w:t>s</w:t>
      </w:r>
      <w:r w:rsidRPr="005E787E">
        <w:rPr>
          <w:rFonts w:ascii="Arial" w:hAnsi="Arial" w:cs="Arial"/>
          <w:sz w:val="22"/>
          <w:szCs w:val="21"/>
        </w:rPr>
        <w:t xml:space="preserve"> been added to the MassHealth Drug List. </w:t>
      </w:r>
      <w:r w:rsidR="000A5E82" w:rsidRPr="005E787E">
        <w:rPr>
          <w:rFonts w:ascii="Arial" w:hAnsi="Arial" w:cs="Arial"/>
          <w:sz w:val="22"/>
          <w:szCs w:val="21"/>
        </w:rPr>
        <w:t>It was</w:t>
      </w:r>
      <w:r w:rsidRPr="005E787E">
        <w:rPr>
          <w:rFonts w:ascii="Arial" w:hAnsi="Arial" w:cs="Arial"/>
          <w:sz w:val="22"/>
          <w:szCs w:val="21"/>
        </w:rPr>
        <w:t xml:space="preserve"> omitted in error. Th</w:t>
      </w:r>
      <w:r w:rsidR="000A5E82" w:rsidRPr="005E787E">
        <w:rPr>
          <w:rFonts w:ascii="Arial" w:hAnsi="Arial" w:cs="Arial"/>
          <w:sz w:val="22"/>
          <w:szCs w:val="21"/>
        </w:rPr>
        <w:t>i</w:t>
      </w:r>
      <w:r w:rsidRPr="005E787E">
        <w:rPr>
          <w:rFonts w:ascii="Arial" w:hAnsi="Arial" w:cs="Arial"/>
          <w:sz w:val="22"/>
          <w:szCs w:val="21"/>
        </w:rPr>
        <w:t>s change do</w:t>
      </w:r>
      <w:r w:rsidR="000A5E82" w:rsidRPr="005E787E">
        <w:rPr>
          <w:rFonts w:ascii="Arial" w:hAnsi="Arial" w:cs="Arial"/>
          <w:sz w:val="22"/>
          <w:szCs w:val="21"/>
        </w:rPr>
        <w:t>es</w:t>
      </w:r>
      <w:r w:rsidRPr="005E787E">
        <w:rPr>
          <w:rFonts w:ascii="Arial" w:hAnsi="Arial" w:cs="Arial"/>
          <w:sz w:val="22"/>
          <w:szCs w:val="21"/>
        </w:rPr>
        <w:t xml:space="preserve"> not re</w:t>
      </w:r>
      <w:r w:rsidR="00B47606" w:rsidRPr="005E787E">
        <w:rPr>
          <w:rFonts w:ascii="Arial" w:hAnsi="Arial" w:cs="Arial"/>
          <w:sz w:val="22"/>
          <w:szCs w:val="21"/>
        </w:rPr>
        <w:t>flect any change in MassHealth p</w:t>
      </w:r>
      <w:r w:rsidRPr="005E787E">
        <w:rPr>
          <w:rFonts w:ascii="Arial" w:hAnsi="Arial" w:cs="Arial"/>
          <w:sz w:val="22"/>
          <w:szCs w:val="21"/>
        </w:rPr>
        <w:t xml:space="preserve">olicy. </w:t>
      </w:r>
    </w:p>
    <w:bookmarkEnd w:id="27"/>
    <w:p w14:paraId="0C697906" w14:textId="7BB936D4" w:rsidR="005E787E" w:rsidRPr="005E787E" w:rsidRDefault="005E787E" w:rsidP="005A02AA">
      <w:pPr>
        <w:pStyle w:val="Default"/>
        <w:numPr>
          <w:ilvl w:val="0"/>
          <w:numId w:val="1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5E787E">
        <w:rPr>
          <w:rFonts w:ascii="Arial" w:hAnsi="Arial" w:cs="Arial"/>
          <w:sz w:val="22"/>
          <w:szCs w:val="22"/>
        </w:rPr>
        <w:t>Tyblume (levonorgestrel/ethinyl estradiol)</w:t>
      </w:r>
    </w:p>
    <w:p w14:paraId="366258B6" w14:textId="1B704E48" w:rsidR="00AF6D51" w:rsidRPr="00A10658" w:rsidRDefault="00AF6D51" w:rsidP="005A02AA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10658">
        <w:rPr>
          <w:rFonts w:ascii="Arial" w:hAnsi="Arial" w:cs="Arial"/>
          <w:sz w:val="22"/>
          <w:szCs w:val="22"/>
        </w:rPr>
        <w:lastRenderedPageBreak/>
        <w:t>The following listing</w:t>
      </w:r>
      <w:r w:rsidR="00E463C5" w:rsidRPr="00A10658">
        <w:rPr>
          <w:rFonts w:ascii="Arial" w:hAnsi="Arial" w:cs="Arial"/>
          <w:sz w:val="22"/>
          <w:szCs w:val="22"/>
        </w:rPr>
        <w:t>s</w:t>
      </w:r>
      <w:r w:rsidRPr="00A10658">
        <w:rPr>
          <w:rFonts w:ascii="Arial" w:hAnsi="Arial" w:cs="Arial"/>
          <w:sz w:val="22"/>
          <w:szCs w:val="22"/>
        </w:rPr>
        <w:t xml:space="preserve"> have been clarified. These changes do not re</w:t>
      </w:r>
      <w:r w:rsidR="00B47606" w:rsidRPr="00A10658">
        <w:rPr>
          <w:rFonts w:ascii="Arial" w:hAnsi="Arial" w:cs="Arial"/>
          <w:sz w:val="22"/>
          <w:szCs w:val="22"/>
        </w:rPr>
        <w:t>flect any change in MassHealth p</w:t>
      </w:r>
      <w:r w:rsidRPr="00A10658">
        <w:rPr>
          <w:rFonts w:ascii="Arial" w:hAnsi="Arial" w:cs="Arial"/>
          <w:sz w:val="22"/>
          <w:szCs w:val="22"/>
        </w:rPr>
        <w:t xml:space="preserve">olicy. </w:t>
      </w:r>
    </w:p>
    <w:p w14:paraId="4412CA5F" w14:textId="75D10517" w:rsidR="00F36608" w:rsidRPr="00F36608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043EF">
        <w:rPr>
          <w:rFonts w:ascii="Arial" w:hAnsi="Arial" w:cs="Arial"/>
          <w:sz w:val="22"/>
          <w:szCs w:val="22"/>
        </w:rPr>
        <w:t>Abilify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D043EF">
        <w:rPr>
          <w:rFonts w:ascii="Arial" w:hAnsi="Arial" w:cs="Arial"/>
          <w:sz w:val="22"/>
          <w:szCs w:val="22"/>
        </w:rPr>
        <w:t xml:space="preserve"> (aripiprazole tablet)</w:t>
      </w:r>
      <w:r>
        <w:rPr>
          <w:rFonts w:ascii="Arial" w:hAnsi="Arial" w:cs="Arial"/>
          <w:sz w:val="22"/>
          <w:szCs w:val="22"/>
        </w:rPr>
        <w:t xml:space="preserve"> – </w:t>
      </w:r>
      <w:r w:rsidRPr="00D32AEB">
        <w:rPr>
          <w:rFonts w:ascii="Arial" w:hAnsi="Arial" w:cs="Arial"/>
          <w:b/>
          <w:bCs/>
          <w:sz w:val="22"/>
          <w:szCs w:val="22"/>
        </w:rPr>
        <w:t xml:space="preserve">PA </w:t>
      </w:r>
      <w:r w:rsidRPr="00D043EF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D043EF">
        <w:rPr>
          <w:rFonts w:ascii="Arial" w:hAnsi="Arial" w:cs="Arial"/>
          <w:b/>
          <w:bCs/>
          <w:sz w:val="22"/>
          <w:szCs w:val="22"/>
        </w:rPr>
        <w:t xml:space="preserve"> unit/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53D1B890" w14:textId="77777777" w:rsidR="00481A88" w:rsidRDefault="00EC21DE" w:rsidP="00481A8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C21DE">
        <w:rPr>
          <w:rFonts w:ascii="Arial" w:hAnsi="Arial" w:cs="Arial"/>
          <w:sz w:val="22"/>
          <w:szCs w:val="22"/>
        </w:rPr>
        <w:t>Aciphex # (rabeprazole delayed-release tablet)</w:t>
      </w:r>
      <w:r>
        <w:rPr>
          <w:rFonts w:ascii="Arial" w:hAnsi="Arial" w:cs="Arial"/>
          <w:sz w:val="22"/>
          <w:szCs w:val="22"/>
        </w:rPr>
        <w:t xml:space="preserve"> – </w:t>
      </w:r>
      <w:r w:rsidRPr="00EC21DE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  <w:r w:rsidRPr="002D5D83">
        <w:rPr>
          <w:rFonts w:ascii="Arial" w:hAnsi="Arial" w:cs="Arial"/>
          <w:b/>
          <w:bCs/>
          <w:sz w:val="22"/>
          <w:szCs w:val="22"/>
        </w:rPr>
        <w:t>&gt; 1 unit/day</w:t>
      </w:r>
    </w:p>
    <w:p w14:paraId="13E0CE7B" w14:textId="352877AD" w:rsidR="00481A88" w:rsidRPr="00481A88" w:rsidRDefault="00481A88" w:rsidP="00481A8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81A88">
        <w:rPr>
          <w:rFonts w:ascii="Arial" w:hAnsi="Arial" w:cs="Arial"/>
          <w:sz w:val="22"/>
          <w:szCs w:val="22"/>
        </w:rPr>
        <w:t>Airduo Respiclick (fluticasone/salmeterol inhalation powder)</w:t>
      </w:r>
      <w:r>
        <w:rPr>
          <w:rFonts w:ascii="Arial" w:hAnsi="Arial" w:cs="Arial"/>
          <w:sz w:val="22"/>
          <w:szCs w:val="22"/>
        </w:rPr>
        <w:t xml:space="preserve"> – </w:t>
      </w:r>
      <w:r w:rsidRPr="00481A88">
        <w:rPr>
          <w:rFonts w:ascii="Arial" w:hAnsi="Arial" w:cs="Arial"/>
          <w:b/>
          <w:bCs/>
          <w:sz w:val="22"/>
          <w:szCs w:val="22"/>
        </w:rPr>
        <w:t>PA</w:t>
      </w:r>
    </w:p>
    <w:p w14:paraId="0F8670B2" w14:textId="7AA7D69A" w:rsidR="00EA1492" w:rsidRDefault="00EA1492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A1492">
        <w:rPr>
          <w:rFonts w:ascii="Arial" w:hAnsi="Arial" w:cs="Arial"/>
          <w:sz w:val="22"/>
          <w:szCs w:val="22"/>
        </w:rPr>
        <w:t>Apokyn (apomorphine injection)</w:t>
      </w:r>
    </w:p>
    <w:p w14:paraId="2C605166" w14:textId="5D6E3F1E" w:rsidR="00F36608" w:rsidRPr="00F36608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043EF">
        <w:rPr>
          <w:rFonts w:ascii="Arial" w:hAnsi="Arial" w:cs="Arial"/>
          <w:sz w:val="22"/>
          <w:szCs w:val="22"/>
        </w:rPr>
        <w:t>aripiprazole solution</w:t>
      </w:r>
      <w:r>
        <w:rPr>
          <w:rFonts w:ascii="Arial" w:hAnsi="Arial" w:cs="Arial"/>
          <w:sz w:val="22"/>
          <w:szCs w:val="22"/>
        </w:rPr>
        <w:t xml:space="preserve"> – </w:t>
      </w:r>
      <w:r w:rsidRPr="00D32AEB">
        <w:rPr>
          <w:rFonts w:ascii="Arial" w:hAnsi="Arial" w:cs="Arial"/>
          <w:b/>
          <w:bCs/>
          <w:sz w:val="22"/>
          <w:szCs w:val="22"/>
        </w:rPr>
        <w:t>PA</w:t>
      </w:r>
      <w:r w:rsidRPr="00D043EF">
        <w:rPr>
          <w:rFonts w:ascii="Arial" w:hAnsi="Arial" w:cs="Arial"/>
          <w:sz w:val="22"/>
          <w:szCs w:val="22"/>
        </w:rPr>
        <w:t xml:space="preserve"> </w:t>
      </w:r>
      <w:r w:rsidRPr="00D043EF">
        <w:rPr>
          <w:rFonts w:ascii="Arial" w:hAnsi="Arial" w:cs="Arial"/>
          <w:b/>
          <w:bCs/>
          <w:sz w:val="22"/>
          <w:szCs w:val="22"/>
        </w:rPr>
        <w:t xml:space="preserve">&lt; 6 years or ≥ 18 years and PA &gt; </w:t>
      </w:r>
      <w:r>
        <w:rPr>
          <w:rFonts w:ascii="Arial" w:hAnsi="Arial" w:cs="Arial"/>
          <w:b/>
          <w:bCs/>
          <w:sz w:val="22"/>
          <w:szCs w:val="22"/>
        </w:rPr>
        <w:t>25</w:t>
      </w:r>
      <w:r w:rsidRPr="00D043EF">
        <w:rPr>
          <w:rFonts w:ascii="Arial" w:hAnsi="Arial" w:cs="Arial"/>
          <w:b/>
          <w:bCs/>
          <w:sz w:val="22"/>
          <w:szCs w:val="22"/>
        </w:rPr>
        <w:t xml:space="preserve"> mL/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155DB233" w14:textId="2C88450B" w:rsidR="00370AEE" w:rsidRDefault="00370AEE" w:rsidP="006F68D1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F54C34">
        <w:rPr>
          <w:rFonts w:ascii="Arial" w:hAnsi="Arial" w:cs="Arial"/>
          <w:sz w:val="22"/>
          <w:szCs w:val="22"/>
        </w:rPr>
        <w:t>Armonair</w:t>
      </w:r>
      <w:r>
        <w:rPr>
          <w:rFonts w:ascii="Arial" w:hAnsi="Arial" w:cs="Arial"/>
          <w:sz w:val="22"/>
          <w:szCs w:val="22"/>
        </w:rPr>
        <w:t xml:space="preserve"> Respiclick</w:t>
      </w:r>
      <w:r w:rsidRPr="00F54C34">
        <w:rPr>
          <w:rFonts w:ascii="Arial" w:hAnsi="Arial" w:cs="Arial"/>
          <w:sz w:val="22"/>
          <w:szCs w:val="22"/>
        </w:rPr>
        <w:t xml:space="preserve"> (fluticasone propionate inhalation powder</w:t>
      </w:r>
      <w:r>
        <w:rPr>
          <w:rFonts w:ascii="Arial" w:hAnsi="Arial" w:cs="Arial"/>
          <w:sz w:val="22"/>
          <w:szCs w:val="22"/>
        </w:rPr>
        <w:t xml:space="preserve">) – </w:t>
      </w:r>
      <w:r w:rsidRPr="00F54C34">
        <w:rPr>
          <w:rFonts w:ascii="Arial" w:hAnsi="Arial" w:cs="Arial"/>
          <w:b/>
          <w:bCs/>
          <w:sz w:val="22"/>
          <w:szCs w:val="22"/>
        </w:rPr>
        <w:t>PA</w:t>
      </w:r>
    </w:p>
    <w:p w14:paraId="3DE545C4" w14:textId="041E3180" w:rsidR="00EC21DE" w:rsidRPr="00F36608" w:rsidRDefault="00EC21DE" w:rsidP="006F68D1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 xml:space="preserve">Dexilant (dexlansoprazole) – </w:t>
      </w:r>
      <w:r w:rsidRPr="00E35DB7">
        <w:rPr>
          <w:rFonts w:ascii="Arial" w:hAnsi="Arial" w:cs="Arial"/>
          <w:b/>
          <w:bCs/>
          <w:sz w:val="22"/>
          <w:szCs w:val="22"/>
        </w:rPr>
        <w:t>PA</w:t>
      </w:r>
      <w:r w:rsidRPr="00E35DB7">
        <w:rPr>
          <w:rFonts w:ascii="Arial" w:hAnsi="Arial" w:cs="Arial"/>
          <w:sz w:val="22"/>
          <w:szCs w:val="22"/>
        </w:rPr>
        <w:t xml:space="preserve"> </w:t>
      </w:r>
      <w:r w:rsidRPr="00E35DB7">
        <w:rPr>
          <w:rFonts w:ascii="Arial" w:hAnsi="Arial" w:cs="Arial"/>
          <w:b/>
          <w:bCs/>
          <w:sz w:val="22"/>
          <w:szCs w:val="22"/>
        </w:rPr>
        <w:t>&gt; 1 unit/day</w:t>
      </w:r>
    </w:p>
    <w:p w14:paraId="6B5F918F" w14:textId="1AE3ACB7" w:rsidR="004E42D7" w:rsidRDefault="004E42D7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Entocort EC # (budesonide delayed-release capsule)</w:t>
      </w:r>
    </w:p>
    <w:p w14:paraId="7F974DC4" w14:textId="26AA3929" w:rsidR="00F36608" w:rsidRPr="00F36608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043EF">
        <w:rPr>
          <w:rFonts w:ascii="Arial" w:hAnsi="Arial" w:cs="Arial"/>
          <w:sz w:val="22"/>
          <w:szCs w:val="22"/>
        </w:rPr>
        <w:t>Geodon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D043EF">
        <w:rPr>
          <w:rFonts w:ascii="Arial" w:hAnsi="Arial" w:cs="Arial"/>
          <w:sz w:val="22"/>
          <w:szCs w:val="22"/>
        </w:rPr>
        <w:t xml:space="preserve"> (ziprasidone capsule)</w:t>
      </w:r>
      <w:r>
        <w:rPr>
          <w:rFonts w:ascii="Arial" w:hAnsi="Arial" w:cs="Arial"/>
          <w:sz w:val="22"/>
          <w:szCs w:val="22"/>
        </w:rPr>
        <w:t xml:space="preserve"> – </w:t>
      </w:r>
      <w:r w:rsidRPr="00EC21DE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043EF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043EF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5DBB90C8" w14:textId="266B34A9" w:rsidR="00E35DB7" w:rsidRPr="00E35DB7" w:rsidRDefault="00E35DB7" w:rsidP="00E35DB7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 xml:space="preserve">Lidoderm # (lidocaine 5% patch) – </w:t>
      </w:r>
      <w:r w:rsidRPr="00E35DB7">
        <w:rPr>
          <w:rFonts w:ascii="Arial" w:hAnsi="Arial" w:cs="Arial"/>
          <w:b/>
          <w:sz w:val="22"/>
          <w:szCs w:val="22"/>
        </w:rPr>
        <w:t>PA &gt; 3 patches/day</w:t>
      </w:r>
      <w:r w:rsidRPr="00E35DB7">
        <w:rPr>
          <w:rFonts w:ascii="Arial" w:hAnsi="Arial" w:cs="Arial"/>
          <w:sz w:val="22"/>
          <w:szCs w:val="22"/>
        </w:rPr>
        <w:t xml:space="preserve"> </w:t>
      </w:r>
    </w:p>
    <w:p w14:paraId="11E9A583" w14:textId="2C6FF29F" w:rsidR="00EC21DE" w:rsidRPr="00E35DB7" w:rsidRDefault="00EC21DE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 xml:space="preserve">Nexium </w:t>
      </w:r>
      <w:r w:rsidR="0072709B" w:rsidRPr="00E35DB7">
        <w:rPr>
          <w:rFonts w:ascii="Arial" w:hAnsi="Arial" w:cs="Arial"/>
          <w:sz w:val="22"/>
          <w:szCs w:val="22"/>
        </w:rPr>
        <w:t xml:space="preserve"># </w:t>
      </w:r>
      <w:r w:rsidRPr="00E35DB7">
        <w:rPr>
          <w:rFonts w:ascii="Arial" w:hAnsi="Arial" w:cs="Arial"/>
          <w:sz w:val="22"/>
          <w:szCs w:val="22"/>
        </w:rPr>
        <w:t xml:space="preserve">(esomeprazole magnesium capsule) – </w:t>
      </w:r>
      <w:r w:rsidRPr="00E35DB7">
        <w:rPr>
          <w:rFonts w:ascii="Arial" w:hAnsi="Arial" w:cs="Arial"/>
          <w:b/>
          <w:bCs/>
          <w:sz w:val="22"/>
          <w:szCs w:val="22"/>
        </w:rPr>
        <w:t>PA</w:t>
      </w:r>
      <w:r w:rsidRPr="00E35DB7">
        <w:rPr>
          <w:rFonts w:ascii="Arial" w:hAnsi="Arial" w:cs="Arial"/>
          <w:sz w:val="22"/>
          <w:szCs w:val="22"/>
        </w:rPr>
        <w:t xml:space="preserve"> </w:t>
      </w:r>
      <w:r w:rsidRPr="00E35DB7">
        <w:rPr>
          <w:rFonts w:ascii="Arial" w:hAnsi="Arial" w:cs="Arial"/>
          <w:b/>
          <w:bCs/>
          <w:sz w:val="22"/>
          <w:szCs w:val="22"/>
        </w:rPr>
        <w:t>&gt; 1 unit/day</w:t>
      </w:r>
    </w:p>
    <w:p w14:paraId="608264E5" w14:textId="2D0641B2" w:rsidR="00EC21DE" w:rsidRPr="00E35DB7" w:rsidRDefault="00EC21DE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 xml:space="preserve">omeprazole 10 mg – </w:t>
      </w:r>
      <w:r w:rsidRPr="00E35DB7">
        <w:rPr>
          <w:rFonts w:ascii="Arial" w:hAnsi="Arial" w:cs="Arial"/>
          <w:b/>
          <w:bCs/>
          <w:sz w:val="22"/>
          <w:szCs w:val="22"/>
        </w:rPr>
        <w:t>PA</w:t>
      </w:r>
      <w:r w:rsidRPr="00E35DB7">
        <w:rPr>
          <w:rFonts w:ascii="Arial" w:hAnsi="Arial" w:cs="Arial"/>
          <w:sz w:val="22"/>
          <w:szCs w:val="22"/>
        </w:rPr>
        <w:t xml:space="preserve"> </w:t>
      </w:r>
      <w:r w:rsidRPr="00E35DB7">
        <w:rPr>
          <w:rFonts w:ascii="Arial" w:hAnsi="Arial" w:cs="Arial"/>
          <w:b/>
          <w:bCs/>
          <w:sz w:val="22"/>
          <w:szCs w:val="22"/>
        </w:rPr>
        <w:t>&gt; 1 unit/day</w:t>
      </w:r>
    </w:p>
    <w:p w14:paraId="41867BCC" w14:textId="143AC0E1" w:rsidR="00EC21DE" w:rsidRPr="00E35DB7" w:rsidRDefault="00EC21DE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 xml:space="preserve">omeprazole 20 mg – </w:t>
      </w:r>
      <w:r w:rsidRPr="00E35DB7">
        <w:rPr>
          <w:rFonts w:ascii="Arial" w:hAnsi="Arial" w:cs="Arial"/>
          <w:b/>
          <w:bCs/>
          <w:sz w:val="22"/>
          <w:szCs w:val="22"/>
        </w:rPr>
        <w:t>PA</w:t>
      </w:r>
      <w:r w:rsidRPr="00E35DB7">
        <w:rPr>
          <w:rFonts w:ascii="Arial" w:hAnsi="Arial" w:cs="Arial"/>
          <w:sz w:val="22"/>
          <w:szCs w:val="22"/>
        </w:rPr>
        <w:t xml:space="preserve"> </w:t>
      </w:r>
      <w:r w:rsidRPr="00E35DB7">
        <w:rPr>
          <w:rFonts w:ascii="Arial" w:hAnsi="Arial" w:cs="Arial"/>
          <w:b/>
          <w:bCs/>
          <w:sz w:val="22"/>
          <w:szCs w:val="22"/>
        </w:rPr>
        <w:t>&gt; 4 units/day</w:t>
      </w:r>
    </w:p>
    <w:p w14:paraId="5C5C9249" w14:textId="7AF7EC8C" w:rsidR="00EC21DE" w:rsidRPr="00E35DB7" w:rsidRDefault="00EC21DE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 xml:space="preserve">omeprazole 40 mg – </w:t>
      </w:r>
      <w:r w:rsidRPr="00E35DB7">
        <w:rPr>
          <w:rFonts w:ascii="Arial" w:hAnsi="Arial" w:cs="Arial"/>
          <w:b/>
          <w:bCs/>
          <w:sz w:val="22"/>
          <w:szCs w:val="22"/>
        </w:rPr>
        <w:t>PA</w:t>
      </w:r>
      <w:r w:rsidRPr="00E35DB7">
        <w:rPr>
          <w:rFonts w:ascii="Arial" w:hAnsi="Arial" w:cs="Arial"/>
          <w:sz w:val="22"/>
          <w:szCs w:val="22"/>
        </w:rPr>
        <w:t xml:space="preserve"> </w:t>
      </w:r>
      <w:r w:rsidRPr="00E35DB7">
        <w:rPr>
          <w:rFonts w:ascii="Arial" w:hAnsi="Arial" w:cs="Arial"/>
          <w:b/>
          <w:bCs/>
          <w:sz w:val="22"/>
          <w:szCs w:val="22"/>
        </w:rPr>
        <w:t>&gt; 2 units/day</w:t>
      </w:r>
    </w:p>
    <w:p w14:paraId="1904873E" w14:textId="5F034654" w:rsidR="00EC21DE" w:rsidRDefault="00EC21DE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35DB7">
        <w:rPr>
          <w:rFonts w:ascii="Arial" w:hAnsi="Arial" w:cs="Arial"/>
          <w:sz w:val="22"/>
          <w:szCs w:val="22"/>
        </w:rPr>
        <w:t>Prevacid</w:t>
      </w:r>
      <w:r w:rsidRPr="00EC21DE">
        <w:rPr>
          <w:rFonts w:ascii="Arial" w:hAnsi="Arial" w:cs="Arial"/>
          <w:sz w:val="22"/>
          <w:szCs w:val="22"/>
        </w:rPr>
        <w:t xml:space="preserve"> </w:t>
      </w:r>
      <w:r w:rsidR="0072709B">
        <w:rPr>
          <w:rFonts w:ascii="Arial" w:hAnsi="Arial" w:cs="Arial"/>
          <w:sz w:val="22"/>
          <w:szCs w:val="22"/>
        </w:rPr>
        <w:t xml:space="preserve"># </w:t>
      </w:r>
      <w:r w:rsidRPr="00EC21DE">
        <w:rPr>
          <w:rFonts w:ascii="Arial" w:hAnsi="Arial" w:cs="Arial"/>
          <w:sz w:val="22"/>
          <w:szCs w:val="22"/>
        </w:rPr>
        <w:t xml:space="preserve">(lansoprazole capsule) – </w:t>
      </w:r>
      <w:r w:rsidRPr="00EC21DE">
        <w:rPr>
          <w:rFonts w:ascii="Arial" w:hAnsi="Arial" w:cs="Arial"/>
          <w:b/>
          <w:bCs/>
          <w:sz w:val="22"/>
          <w:szCs w:val="22"/>
        </w:rPr>
        <w:t>PA</w:t>
      </w:r>
      <w:r w:rsidRPr="00EC21DE">
        <w:rPr>
          <w:rFonts w:ascii="Arial" w:hAnsi="Arial" w:cs="Arial"/>
          <w:sz w:val="22"/>
          <w:szCs w:val="22"/>
        </w:rPr>
        <w:t xml:space="preserve"> </w:t>
      </w:r>
      <w:r w:rsidRPr="002D5D83">
        <w:rPr>
          <w:rFonts w:ascii="Arial" w:hAnsi="Arial" w:cs="Arial"/>
          <w:b/>
          <w:bCs/>
          <w:sz w:val="22"/>
          <w:szCs w:val="22"/>
        </w:rPr>
        <w:t>&gt; 1 unit/day</w:t>
      </w:r>
    </w:p>
    <w:p w14:paraId="408BE573" w14:textId="70A45B2C" w:rsidR="0072709B" w:rsidRPr="00F36608" w:rsidRDefault="0072709B" w:rsidP="005A02AA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2709B">
        <w:rPr>
          <w:rFonts w:ascii="Arial" w:hAnsi="Arial" w:cs="Arial"/>
          <w:sz w:val="22"/>
          <w:szCs w:val="22"/>
        </w:rPr>
        <w:t xml:space="preserve">Protonix </w:t>
      </w:r>
      <w:r>
        <w:rPr>
          <w:rFonts w:ascii="Arial" w:hAnsi="Arial" w:cs="Arial"/>
          <w:sz w:val="22"/>
          <w:szCs w:val="22"/>
        </w:rPr>
        <w:t xml:space="preserve"># </w:t>
      </w:r>
      <w:r w:rsidRPr="0072709B">
        <w:rPr>
          <w:rFonts w:ascii="Arial" w:hAnsi="Arial" w:cs="Arial"/>
          <w:sz w:val="22"/>
          <w:szCs w:val="22"/>
        </w:rPr>
        <w:t>(pantoprazole tablet)</w:t>
      </w:r>
      <w:r>
        <w:rPr>
          <w:rFonts w:ascii="Arial" w:hAnsi="Arial" w:cs="Arial"/>
          <w:sz w:val="22"/>
          <w:szCs w:val="22"/>
        </w:rPr>
        <w:t xml:space="preserve"> 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  <w:r w:rsidRPr="002D5D83">
        <w:rPr>
          <w:rFonts w:ascii="Arial" w:hAnsi="Arial" w:cs="Arial"/>
          <w:b/>
          <w:bCs/>
          <w:sz w:val="22"/>
          <w:szCs w:val="22"/>
        </w:rPr>
        <w:t>&gt; 4 units/day</w:t>
      </w:r>
    </w:p>
    <w:p w14:paraId="07950742" w14:textId="7FCC650D" w:rsidR="00F36608" w:rsidRPr="00341E4C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41E4C">
        <w:rPr>
          <w:rFonts w:ascii="Arial" w:hAnsi="Arial" w:cs="Arial"/>
          <w:sz w:val="22"/>
          <w:szCs w:val="22"/>
        </w:rPr>
        <w:t xml:space="preserve">Risperdal </w:t>
      </w:r>
      <w:r w:rsidR="00D072B0">
        <w:rPr>
          <w:rFonts w:ascii="Arial" w:hAnsi="Arial" w:cs="Arial"/>
          <w:sz w:val="22"/>
          <w:szCs w:val="22"/>
        </w:rPr>
        <w:t xml:space="preserve"># </w:t>
      </w:r>
      <w:r w:rsidRPr="00341E4C">
        <w:rPr>
          <w:rFonts w:ascii="Arial" w:hAnsi="Arial" w:cs="Arial"/>
          <w:sz w:val="22"/>
          <w:szCs w:val="22"/>
        </w:rPr>
        <w:t xml:space="preserve">(risperidone 0.25 mg, 0.5 mg, 1 mg, 2 mg, 3 mg tablets)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7B442DD7" w14:textId="3F7FB977" w:rsidR="00F36608" w:rsidRPr="00341E4C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41E4C">
        <w:rPr>
          <w:rFonts w:ascii="Arial" w:hAnsi="Arial" w:cs="Arial"/>
          <w:sz w:val="22"/>
          <w:szCs w:val="22"/>
        </w:rPr>
        <w:t>Risperdal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341E4C">
        <w:rPr>
          <w:rFonts w:ascii="Arial" w:hAnsi="Arial" w:cs="Arial"/>
          <w:sz w:val="22"/>
          <w:szCs w:val="22"/>
        </w:rPr>
        <w:t xml:space="preserve"> (risperidone 4 mg tablet)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019F7A29" w14:textId="2FBC0758" w:rsidR="00F36608" w:rsidRPr="00341E4C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41E4C">
        <w:rPr>
          <w:rFonts w:ascii="Arial" w:hAnsi="Arial" w:cs="Arial"/>
          <w:sz w:val="22"/>
          <w:szCs w:val="22"/>
        </w:rPr>
        <w:t>Risperdal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341E4C">
        <w:rPr>
          <w:rFonts w:ascii="Arial" w:hAnsi="Arial" w:cs="Arial"/>
          <w:sz w:val="22"/>
          <w:szCs w:val="22"/>
        </w:rPr>
        <w:t xml:space="preserve"> (risperidone solution)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mL</w:t>
      </w:r>
      <w:r w:rsidRPr="00341E4C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5E1E1D7B" w14:textId="780DE4CE" w:rsidR="00F36608" w:rsidRPr="00C9226B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9226B">
        <w:rPr>
          <w:rFonts w:ascii="Arial" w:hAnsi="Arial" w:cs="Arial"/>
          <w:sz w:val="22"/>
          <w:szCs w:val="22"/>
        </w:rPr>
        <w:t>Risperdal M-Tab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C9226B">
        <w:rPr>
          <w:rFonts w:ascii="Arial" w:hAnsi="Arial" w:cs="Arial"/>
          <w:sz w:val="22"/>
          <w:szCs w:val="22"/>
        </w:rPr>
        <w:t xml:space="preserve"> (risperidone 0.5 mg, 1 mg, 3 mg orally disintegrating tablet</w:t>
      </w:r>
      <w:r w:rsidRPr="00341E4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>&lt; 6 years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9226B">
        <w:rPr>
          <w:rFonts w:ascii="Arial" w:hAnsi="Arial" w:cs="Arial"/>
          <w:b/>
          <w:bCs/>
          <w:sz w:val="22"/>
          <w:szCs w:val="22"/>
        </w:rPr>
        <w:t xml:space="preserve">and PA &gt;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9226B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445DE66E" w14:textId="107F2E58" w:rsidR="00F36608" w:rsidRPr="00C9226B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9226B">
        <w:rPr>
          <w:rFonts w:ascii="Arial" w:hAnsi="Arial" w:cs="Arial"/>
          <w:sz w:val="22"/>
          <w:szCs w:val="22"/>
        </w:rPr>
        <w:t>Risperdal M-Tab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C9226B">
        <w:rPr>
          <w:rFonts w:ascii="Arial" w:hAnsi="Arial" w:cs="Arial"/>
          <w:sz w:val="22"/>
          <w:szCs w:val="22"/>
        </w:rPr>
        <w:t xml:space="preserve"> (risperidone 2 mg orally disintegrating tablet</w:t>
      </w:r>
      <w:r w:rsidRPr="00341E4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>&lt; 6 years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9226B">
        <w:rPr>
          <w:rFonts w:ascii="Arial" w:hAnsi="Arial" w:cs="Arial"/>
          <w:b/>
          <w:bCs/>
          <w:sz w:val="22"/>
          <w:szCs w:val="22"/>
        </w:rPr>
        <w:t xml:space="preserve">and PA &gt;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9226B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615DDABB" w14:textId="2CBC68E1" w:rsidR="00F36608" w:rsidRPr="00293642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93642">
        <w:rPr>
          <w:rFonts w:ascii="Arial" w:hAnsi="Arial" w:cs="Arial"/>
          <w:sz w:val="22"/>
          <w:szCs w:val="22"/>
        </w:rPr>
        <w:t>Seroquel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93642">
        <w:rPr>
          <w:rFonts w:ascii="Arial" w:hAnsi="Arial" w:cs="Arial"/>
          <w:sz w:val="22"/>
          <w:szCs w:val="22"/>
        </w:rPr>
        <w:t xml:space="preserve"> (quetiapine) – </w:t>
      </w:r>
      <w:r w:rsidRPr="00293642">
        <w:rPr>
          <w:rFonts w:ascii="Arial" w:hAnsi="Arial" w:cs="Arial"/>
          <w:b/>
          <w:bCs/>
          <w:sz w:val="22"/>
          <w:szCs w:val="22"/>
        </w:rPr>
        <w:t>PA &lt; 6 years and PA &gt; 3 units/day</w:t>
      </w:r>
    </w:p>
    <w:p w14:paraId="689D30CA" w14:textId="35DECDB7" w:rsidR="00F36608" w:rsidRPr="00293642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93642">
        <w:rPr>
          <w:rFonts w:ascii="Arial" w:hAnsi="Arial" w:cs="Arial"/>
          <w:sz w:val="22"/>
          <w:szCs w:val="22"/>
        </w:rPr>
        <w:t>Seroquel XR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93642">
        <w:rPr>
          <w:rFonts w:ascii="Arial" w:hAnsi="Arial" w:cs="Arial"/>
          <w:sz w:val="22"/>
          <w:szCs w:val="22"/>
        </w:rPr>
        <w:t xml:space="preserve"> (quetiapine extended-release 150 mg, 200 mg) – </w:t>
      </w:r>
      <w:r w:rsidRPr="00293642">
        <w:rPr>
          <w:rFonts w:ascii="Arial" w:hAnsi="Arial" w:cs="Arial"/>
          <w:b/>
          <w:bCs/>
          <w:sz w:val="22"/>
          <w:szCs w:val="22"/>
        </w:rPr>
        <w:t>PA &lt; 6 years and PA &gt; 1 unit/day</w:t>
      </w:r>
    </w:p>
    <w:p w14:paraId="7165B50F" w14:textId="2BF6E609" w:rsidR="00F36608" w:rsidRPr="00293642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93642">
        <w:rPr>
          <w:rFonts w:ascii="Arial" w:hAnsi="Arial" w:cs="Arial"/>
          <w:sz w:val="22"/>
          <w:szCs w:val="22"/>
        </w:rPr>
        <w:t>Seroquel XR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93642">
        <w:rPr>
          <w:rFonts w:ascii="Arial" w:hAnsi="Arial" w:cs="Arial"/>
          <w:sz w:val="22"/>
          <w:szCs w:val="22"/>
        </w:rPr>
        <w:t xml:space="preserve"> (quetiapine extended-release 50 mg, 300 mg and 400 mg) – </w:t>
      </w:r>
      <w:r w:rsidRPr="00293642">
        <w:rPr>
          <w:rFonts w:ascii="Arial" w:hAnsi="Arial" w:cs="Arial"/>
          <w:b/>
          <w:bCs/>
          <w:sz w:val="22"/>
          <w:szCs w:val="22"/>
        </w:rPr>
        <w:t>PA &lt; 6 years and PA &gt; 2 units/day</w:t>
      </w:r>
    </w:p>
    <w:p w14:paraId="65DFEE11" w14:textId="731B529F" w:rsidR="00F36608" w:rsidRPr="0028460A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8460A">
        <w:rPr>
          <w:rFonts w:ascii="Arial" w:hAnsi="Arial" w:cs="Arial"/>
          <w:sz w:val="22"/>
          <w:szCs w:val="22"/>
        </w:rPr>
        <w:t>Zyprexa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8460A">
        <w:rPr>
          <w:rFonts w:ascii="Arial" w:hAnsi="Arial" w:cs="Arial"/>
          <w:sz w:val="22"/>
          <w:szCs w:val="22"/>
        </w:rPr>
        <w:t xml:space="preserve"> (olanzapine 15 mg tablet)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5ABCF87C" w14:textId="2591E48E" w:rsidR="00F36608" w:rsidRPr="0028460A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8460A">
        <w:rPr>
          <w:rFonts w:ascii="Arial" w:hAnsi="Arial" w:cs="Arial"/>
          <w:sz w:val="22"/>
          <w:szCs w:val="22"/>
        </w:rPr>
        <w:t>Zyprexa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8460A">
        <w:rPr>
          <w:rFonts w:ascii="Arial" w:hAnsi="Arial" w:cs="Arial"/>
          <w:sz w:val="22"/>
          <w:szCs w:val="22"/>
        </w:rPr>
        <w:t xml:space="preserve"> (olanzapine 2.5 mg, 5 mg, 7.5 mg, 10 mg, 20 mg tablets) </w:t>
      </w:r>
      <w:r w:rsidRPr="00293642">
        <w:rPr>
          <w:rFonts w:ascii="Arial" w:hAnsi="Arial" w:cs="Arial"/>
          <w:sz w:val="22"/>
          <w:szCs w:val="22"/>
        </w:rPr>
        <w:t xml:space="preserve">– </w:t>
      </w:r>
      <w:r w:rsidRPr="00293642">
        <w:rPr>
          <w:rFonts w:ascii="Arial" w:hAnsi="Arial" w:cs="Arial"/>
          <w:b/>
          <w:bCs/>
          <w:sz w:val="22"/>
          <w:szCs w:val="22"/>
        </w:rPr>
        <w:t>PA &lt; 6 years and PA &gt; 1 unit/day</w:t>
      </w:r>
    </w:p>
    <w:p w14:paraId="1E95A5FC" w14:textId="5671BD7A" w:rsidR="00F36608" w:rsidRPr="0028460A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8460A">
        <w:rPr>
          <w:rFonts w:ascii="Arial" w:hAnsi="Arial" w:cs="Arial"/>
          <w:sz w:val="22"/>
          <w:szCs w:val="22"/>
        </w:rPr>
        <w:t>Zyprexa Zydis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8460A">
        <w:rPr>
          <w:rFonts w:ascii="Arial" w:hAnsi="Arial" w:cs="Arial"/>
          <w:sz w:val="22"/>
          <w:szCs w:val="22"/>
        </w:rPr>
        <w:t xml:space="preserve"> (olanzapine 15 mg orally disintegrating tablet) </w:t>
      </w:r>
      <w:r>
        <w:rPr>
          <w:rFonts w:ascii="Arial" w:hAnsi="Arial" w:cs="Arial"/>
          <w:sz w:val="22"/>
          <w:szCs w:val="22"/>
        </w:rPr>
        <w:t xml:space="preserve">– </w:t>
      </w:r>
      <w:r w:rsidRPr="0072709B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&lt; 6 years and PA &gt;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41E4C">
        <w:rPr>
          <w:rFonts w:ascii="Arial" w:hAnsi="Arial" w:cs="Arial"/>
          <w:b/>
          <w:bCs/>
          <w:sz w:val="22"/>
          <w:szCs w:val="22"/>
        </w:rPr>
        <w:t xml:space="preserve"> units/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6C4AAB28" w14:textId="72BFCD79" w:rsidR="00F36608" w:rsidRPr="00F36608" w:rsidRDefault="00F36608" w:rsidP="00F36608">
      <w:pPr>
        <w:pStyle w:val="Default"/>
        <w:numPr>
          <w:ilvl w:val="0"/>
          <w:numId w:val="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8460A">
        <w:rPr>
          <w:rFonts w:ascii="Arial" w:hAnsi="Arial" w:cs="Arial"/>
          <w:sz w:val="22"/>
          <w:szCs w:val="22"/>
        </w:rPr>
        <w:t>Zyprexa Zydis</w:t>
      </w:r>
      <w:r w:rsidR="00D072B0">
        <w:rPr>
          <w:rFonts w:ascii="Arial" w:hAnsi="Arial" w:cs="Arial"/>
          <w:sz w:val="22"/>
          <w:szCs w:val="22"/>
        </w:rPr>
        <w:t xml:space="preserve"> #</w:t>
      </w:r>
      <w:r w:rsidRPr="0028460A">
        <w:rPr>
          <w:rFonts w:ascii="Arial" w:hAnsi="Arial" w:cs="Arial"/>
          <w:sz w:val="22"/>
          <w:szCs w:val="22"/>
        </w:rPr>
        <w:t xml:space="preserve"> (olanzapine 5 mg, 10 mg, 20 mg orally disintegrating tablet) </w:t>
      </w:r>
      <w:r w:rsidRPr="00293642">
        <w:rPr>
          <w:rFonts w:ascii="Arial" w:hAnsi="Arial" w:cs="Arial"/>
          <w:sz w:val="22"/>
          <w:szCs w:val="22"/>
        </w:rPr>
        <w:t xml:space="preserve">– </w:t>
      </w:r>
      <w:r w:rsidRPr="00293642">
        <w:rPr>
          <w:rFonts w:ascii="Arial" w:hAnsi="Arial" w:cs="Arial"/>
          <w:b/>
          <w:bCs/>
          <w:sz w:val="22"/>
          <w:szCs w:val="22"/>
        </w:rPr>
        <w:t>PA &lt; 6 years and PA &gt; 1 unit/day</w:t>
      </w:r>
    </w:p>
    <w:p w14:paraId="2E4ED5BF" w14:textId="77777777" w:rsidR="00AF6D51" w:rsidRPr="00360447" w:rsidRDefault="00603E97" w:rsidP="00AF6D51">
      <w:pPr>
        <w:pStyle w:val="Default"/>
        <w:ind w:lef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1F7315C7">
          <v:rect id="_x0000_i1040" style="width:548.5pt;height:3pt" o:hrpct="991" o:hrstd="t" o:hrnoshade="t" o:hr="t" fillcolor="gray" stroked="f"/>
        </w:pict>
      </w:r>
    </w:p>
    <w:p w14:paraId="216ACEB0" w14:textId="77777777" w:rsidR="00AF6D51" w:rsidRPr="002D0620" w:rsidRDefault="00AF6D51" w:rsidP="00AF6D51">
      <w:pPr>
        <w:pStyle w:val="Heading1"/>
        <w:spacing w:after="120"/>
        <w:rPr>
          <w:b w:val="0"/>
        </w:rPr>
      </w:pPr>
      <w:r w:rsidRPr="002D0620">
        <w:t>Abbreviations, Acronyms, and Symbols</w:t>
      </w:r>
    </w:p>
    <w:p w14:paraId="3CD2B4A8" w14:textId="4B330D2A" w:rsidR="0034032E" w:rsidRPr="0034032E" w:rsidRDefault="0034032E" w:rsidP="0034032E">
      <w:pPr>
        <w:pStyle w:val="Default"/>
        <w:spacing w:after="120"/>
        <w:ind w:left="360"/>
        <w:rPr>
          <w:rFonts w:ascii="Arial" w:hAnsi="Arial" w:cs="Arial"/>
          <w:sz w:val="22"/>
          <w:szCs w:val="22"/>
        </w:rPr>
      </w:pPr>
      <w:r w:rsidRPr="00777F01">
        <w:rPr>
          <w:rFonts w:ascii="Arial" w:hAnsi="Arial" w:cs="Arial"/>
          <w:b/>
          <w:bCs/>
          <w:sz w:val="22"/>
          <w:szCs w:val="22"/>
        </w:rPr>
        <w:t xml:space="preserve"># </w:t>
      </w:r>
      <w:r w:rsidRPr="00777F01">
        <w:rPr>
          <w:rFonts w:ascii="Arial" w:hAnsi="Arial" w:cs="Arial"/>
          <w:sz w:val="22"/>
          <w:szCs w:val="22"/>
        </w:rPr>
        <w:t xml:space="preserve">This designates a brand-name drug with FDA “A”-rated generic equivalents. Prior authorization is required for the brand, unless a particular form of that drug (for example, tablet, capsule, or liquid) does not have an FDA “A”-rated generic equivalent. </w:t>
      </w:r>
    </w:p>
    <w:p w14:paraId="38349FBB" w14:textId="2C89C837" w:rsidR="00556276" w:rsidRPr="002D0620" w:rsidRDefault="00556276" w:rsidP="00556276">
      <w:pPr>
        <w:spacing w:after="120" w:line="240" w:lineRule="auto"/>
        <w:ind w:left="360" w:right="547"/>
      </w:pPr>
      <w:r w:rsidRPr="002D0620">
        <w:rPr>
          <w:b/>
        </w:rPr>
        <w:t>^</w:t>
      </w:r>
      <w:r w:rsidRPr="002D0620">
        <w:t xml:space="preserve"> This drug is available through the health care professional who administers the drug. MassHealth does not pay for this drug to be dispensed through a retail pharmacy.</w:t>
      </w:r>
    </w:p>
    <w:p w14:paraId="12C10341" w14:textId="3C23A97F" w:rsidR="00AF6D51" w:rsidRPr="00CB2C26" w:rsidRDefault="00AF6D51" w:rsidP="00556276">
      <w:pPr>
        <w:pStyle w:val="Default"/>
        <w:spacing w:after="120"/>
        <w:ind w:left="360"/>
        <w:rPr>
          <w:rFonts w:ascii="Arial" w:hAnsi="Arial" w:cs="Arial"/>
          <w:sz w:val="22"/>
          <w:szCs w:val="22"/>
        </w:rPr>
      </w:pPr>
      <w:r w:rsidRPr="002D0620">
        <w:rPr>
          <w:rFonts w:ascii="Arial" w:hAnsi="Arial" w:cs="Arial"/>
          <w:b/>
          <w:bCs/>
          <w:sz w:val="22"/>
          <w:szCs w:val="22"/>
        </w:rPr>
        <w:t xml:space="preserve">PA </w:t>
      </w:r>
      <w:r w:rsidRPr="002D0620">
        <w:rPr>
          <w:rFonts w:ascii="Arial" w:hAnsi="Arial" w:cs="Arial"/>
          <w:sz w:val="22"/>
          <w:szCs w:val="22"/>
        </w:rPr>
        <w:t xml:space="preserve">Prior authorization is required. The prescriber must obtain prior authorization for the drug in order for the </w:t>
      </w:r>
      <w:r w:rsidR="00051963" w:rsidRPr="002D0620">
        <w:rPr>
          <w:rFonts w:ascii="Arial" w:hAnsi="Arial" w:cs="Arial"/>
          <w:sz w:val="22"/>
          <w:szCs w:val="22"/>
        </w:rPr>
        <w:t>provider</w:t>
      </w:r>
      <w:r w:rsidRPr="002D0620">
        <w:rPr>
          <w:rFonts w:ascii="Arial" w:hAnsi="Arial" w:cs="Arial"/>
          <w:sz w:val="22"/>
          <w:szCs w:val="22"/>
        </w:rPr>
        <w:t xml:space="preserve"> to receive </w:t>
      </w:r>
      <w:r w:rsidR="00051963" w:rsidRPr="002D0620">
        <w:rPr>
          <w:rFonts w:ascii="Arial" w:hAnsi="Arial" w:cs="Arial"/>
          <w:sz w:val="22"/>
          <w:szCs w:val="22"/>
        </w:rPr>
        <w:t>reimbursement</w:t>
      </w:r>
      <w:r w:rsidRPr="002D0620">
        <w:rPr>
          <w:rFonts w:ascii="Arial" w:hAnsi="Arial" w:cs="Arial"/>
          <w:sz w:val="22"/>
          <w:szCs w:val="22"/>
        </w:rPr>
        <w:t>. Note: Prior authorization applies to both the brand-name and the FDA “A”-rated generic equivalent of listed product.</w:t>
      </w:r>
      <w:r w:rsidRPr="00CB2C26">
        <w:rPr>
          <w:rFonts w:ascii="Arial" w:hAnsi="Arial" w:cs="Arial"/>
          <w:sz w:val="22"/>
          <w:szCs w:val="22"/>
        </w:rPr>
        <w:t xml:space="preserve"> </w:t>
      </w:r>
    </w:p>
    <w:p w14:paraId="216F2492" w14:textId="2C868A10" w:rsidR="00556276" w:rsidRPr="001D2861" w:rsidRDefault="00AF6D51" w:rsidP="00556276">
      <w:pPr>
        <w:spacing w:after="120" w:line="240" w:lineRule="auto"/>
        <w:ind w:left="360" w:right="547"/>
        <w:rPr>
          <w:rFonts w:cs="Arial"/>
        </w:rPr>
      </w:pPr>
      <w:r w:rsidRPr="001D2861">
        <w:rPr>
          <w:rFonts w:cs="Arial"/>
          <w:b/>
          <w:vertAlign w:val="superscript"/>
        </w:rPr>
        <w:t>BP</w:t>
      </w:r>
      <w:r w:rsidRPr="001D2861">
        <w:rPr>
          <w:rFonts w:cs="Arial"/>
        </w:rPr>
        <w:t xml:space="preserve"> Brand Preferred over generic equivalents. In general, MassHealth requires a trial of the preferred drug or clinical rationale for prescribing the non-preferred drug generic equivalent.</w:t>
      </w:r>
    </w:p>
    <w:p w14:paraId="70E4EBE7" w14:textId="0428374A" w:rsidR="00C35A9C" w:rsidRDefault="00C35A9C" w:rsidP="00C35A9C">
      <w:pPr>
        <w:spacing w:after="120" w:line="240" w:lineRule="auto"/>
        <w:ind w:left="360" w:right="547"/>
      </w:pPr>
      <w:r w:rsidRPr="002D0620">
        <w:rPr>
          <w:rFonts w:cs="Arial"/>
          <w:b/>
          <w:vertAlign w:val="superscript"/>
        </w:rPr>
        <w:t>CO</w:t>
      </w:r>
      <w:r w:rsidRPr="002D0620">
        <w:rPr>
          <w:rFonts w:cs="Arial"/>
        </w:rPr>
        <w:t xml:space="preserve"> Carve</w:t>
      </w:r>
      <w:r w:rsidR="008143D4" w:rsidRPr="002D0620">
        <w:rPr>
          <w:rFonts w:cs="Arial"/>
        </w:rPr>
        <w:t>-</w:t>
      </w:r>
      <w:r w:rsidRPr="002D0620">
        <w:rPr>
          <w:rFonts w:cs="Arial"/>
        </w:rPr>
        <w:t>Out</w:t>
      </w:r>
      <w:r w:rsidR="0064644C" w:rsidRPr="002D0620">
        <w:rPr>
          <w:rFonts w:cs="Arial"/>
        </w:rPr>
        <w:t>. This</w:t>
      </w:r>
      <w:r w:rsidRPr="002D0620">
        <w:rPr>
          <w:rFonts w:cs="Arial"/>
        </w:rPr>
        <w:t xml:space="preserve"> agent </w:t>
      </w:r>
      <w:r w:rsidR="0064644C" w:rsidRPr="002D0620">
        <w:rPr>
          <w:rFonts w:cs="Arial"/>
        </w:rPr>
        <w:t>is listed</w:t>
      </w:r>
      <w:r w:rsidRPr="002D0620">
        <w:rPr>
          <w:rFonts w:cs="Arial"/>
        </w:rPr>
        <w:t xml:space="preserve"> on t</w:t>
      </w:r>
      <w:r w:rsidR="0064644C" w:rsidRPr="002D0620">
        <w:rPr>
          <w:rFonts w:cs="Arial"/>
        </w:rPr>
        <w:t xml:space="preserve">he </w:t>
      </w:r>
      <w:r w:rsidRPr="002D0620">
        <w:rPr>
          <w:rFonts w:cs="Arial"/>
        </w:rPr>
        <w:t>Acute Hospital Carve-Out Drugs List</w:t>
      </w:r>
      <w:r w:rsidR="0064644C" w:rsidRPr="002D0620">
        <w:rPr>
          <w:rFonts w:cs="Arial"/>
        </w:rPr>
        <w:t xml:space="preserve"> and is</w:t>
      </w:r>
      <w:r w:rsidRPr="002D0620">
        <w:t xml:space="preserve"> subject to </w:t>
      </w:r>
      <w:r w:rsidR="0064644C" w:rsidRPr="002D0620">
        <w:t xml:space="preserve">additional </w:t>
      </w:r>
      <w:r w:rsidRPr="002D0620">
        <w:t>monitoring</w:t>
      </w:r>
      <w:r w:rsidR="0064644C" w:rsidRPr="002D0620">
        <w:t xml:space="preserve"> and billing r</w:t>
      </w:r>
      <w:r w:rsidRPr="002D0620">
        <w:t>equirements</w:t>
      </w:r>
      <w:r w:rsidR="0064644C" w:rsidRPr="002D0620">
        <w:t>.</w:t>
      </w:r>
    </w:p>
    <w:p w14:paraId="11C1202C" w14:textId="02FB8D47" w:rsidR="00000E04" w:rsidRPr="00000E04" w:rsidRDefault="00000E04" w:rsidP="00BA366B">
      <w:pPr>
        <w:spacing w:after="120" w:line="240" w:lineRule="auto"/>
        <w:ind w:left="360" w:right="547"/>
        <w:rPr>
          <w:rFonts w:cs="Arial"/>
          <w:b/>
        </w:rPr>
      </w:pPr>
      <w:bookmarkStart w:id="28" w:name="_Hlk58593725"/>
      <w:r w:rsidRPr="00000E04">
        <w:rPr>
          <w:rFonts w:cs="Arial"/>
          <w:b/>
          <w:vertAlign w:val="superscript"/>
        </w:rPr>
        <w:lastRenderedPageBreak/>
        <w:t>H</w:t>
      </w:r>
      <w:r>
        <w:rPr>
          <w:rFonts w:cs="Arial"/>
          <w:vertAlign w:val="superscript"/>
        </w:rPr>
        <w:t xml:space="preserve"> </w:t>
      </w:r>
      <w:r w:rsidRPr="00000E04">
        <w:rPr>
          <w:rFonts w:cs="Arial"/>
        </w:rPr>
        <w:t>This drug is available only in an inpatient hospital setting. MassHealth does not pay for this drug to be dispensed through the retail pharmacy or physician's office.</w:t>
      </w:r>
    </w:p>
    <w:bookmarkEnd w:id="28"/>
    <w:p w14:paraId="7A0B5385" w14:textId="57F94B0D" w:rsidR="00BA366B" w:rsidRPr="007A1A39" w:rsidRDefault="00BA366B" w:rsidP="00BA366B">
      <w:pPr>
        <w:spacing w:after="120" w:line="240" w:lineRule="auto"/>
        <w:ind w:left="360" w:right="547"/>
        <w:rPr>
          <w:rFonts w:cs="Arial"/>
        </w:rPr>
      </w:pPr>
      <w:r w:rsidRPr="007A1A39">
        <w:rPr>
          <w:rFonts w:cs="Arial"/>
          <w:b/>
          <w:vertAlign w:val="superscript"/>
        </w:rPr>
        <w:t>PD</w:t>
      </w:r>
      <w:r w:rsidRPr="007A1A39">
        <w:rPr>
          <w:rFonts w:cs="Arial"/>
        </w:rPr>
        <w:t xml:space="preserve"> Preferred Drug. In general, MassHealth requires a trial of the preferred drug or clinical rationale for prescribing a non-preferred drug within a therapeutic class.</w:t>
      </w:r>
    </w:p>
    <w:p w14:paraId="15DDD399" w14:textId="77777777" w:rsidR="00BA366B" w:rsidRPr="002D0620" w:rsidRDefault="00BA366B" w:rsidP="00C35A9C">
      <w:pPr>
        <w:spacing w:after="120" w:line="240" w:lineRule="auto"/>
        <w:ind w:left="360" w:right="547"/>
        <w:rPr>
          <w:rFonts w:cs="Arial"/>
        </w:rPr>
      </w:pPr>
    </w:p>
    <w:sectPr w:rsidR="00BA366B" w:rsidRPr="002D0620" w:rsidSect="00E23204">
      <w:headerReference w:type="default" r:id="rId10"/>
      <w:headerReference w:type="first" r:id="rId11"/>
      <w:footerReference w:type="first" r:id="rId12"/>
      <w:pgSz w:w="12240" w:h="15840"/>
      <w:pgMar w:top="994" w:right="360" w:bottom="450" w:left="547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6A42" w14:textId="77777777" w:rsidR="007D4C4C" w:rsidRDefault="007D4C4C" w:rsidP="006D1726">
      <w:pPr>
        <w:spacing w:after="0" w:line="240" w:lineRule="auto"/>
      </w:pPr>
      <w:r>
        <w:separator/>
      </w:r>
    </w:p>
  </w:endnote>
  <w:endnote w:type="continuationSeparator" w:id="0">
    <w:p w14:paraId="2E046D40" w14:textId="77777777" w:rsidR="007D4C4C" w:rsidRDefault="007D4C4C" w:rsidP="006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11CD" w14:textId="6C9F135F" w:rsidR="007D4C4C" w:rsidRDefault="007D4C4C" w:rsidP="008141CB">
    <w:pPr>
      <w:pStyle w:val="Footer"/>
      <w:tabs>
        <w:tab w:val="clear" w:pos="4680"/>
        <w:tab w:val="center" w:pos="8730"/>
      </w:tabs>
    </w:pPr>
    <w:r>
      <w:t>Summary Update (Rev. 04/20)</w:t>
    </w:r>
    <w:r>
      <w:tab/>
    </w:r>
    <w:r w:rsidRPr="007150A1"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 w:rsidR="00603E97">
      <w:rPr>
        <w:noProof/>
      </w:rPr>
      <w:t>12/13/2020</w:t>
    </w:r>
    <w:r>
      <w:fldChar w:fldCharType="end"/>
    </w:r>
  </w:p>
  <w:p w14:paraId="2981B75F" w14:textId="77777777" w:rsidR="007D4C4C" w:rsidRDefault="007D4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7D4A" w14:textId="77777777" w:rsidR="007D4C4C" w:rsidRDefault="007D4C4C" w:rsidP="006D1726">
      <w:pPr>
        <w:spacing w:after="0" w:line="240" w:lineRule="auto"/>
      </w:pPr>
      <w:r>
        <w:separator/>
      </w:r>
    </w:p>
  </w:footnote>
  <w:footnote w:type="continuationSeparator" w:id="0">
    <w:p w14:paraId="40D3F06F" w14:textId="77777777" w:rsidR="007D4C4C" w:rsidRDefault="007D4C4C" w:rsidP="006D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972" w14:textId="77777777" w:rsidR="007D4C4C" w:rsidRPr="00BF098E" w:rsidRDefault="007D4C4C" w:rsidP="001A128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F4A4" w14:textId="19F9A785" w:rsidR="007D4C4C" w:rsidRPr="00EE6D85" w:rsidRDefault="007D4C4C" w:rsidP="008141CB">
    <w:pPr>
      <w:pStyle w:val="Header"/>
      <w:rPr>
        <w:rFonts w:eastAsia="Times New Roman" w:cs="Arial"/>
      </w:rPr>
    </w:pPr>
    <w:bookmarkStart w:id="29" w:name="_Hlk3361259"/>
    <w:r w:rsidRPr="00EE6D85">
      <w:rPr>
        <w:rFonts w:eastAsia="Times New Roman" w:cs="Arial"/>
      </w:rPr>
      <w:t xml:space="preserve">Tentative dates: </w:t>
    </w:r>
    <w:r w:rsidRPr="00EE6D85">
      <w:rPr>
        <w:rFonts w:cs="Arial"/>
        <w:highlight w:val="yellow"/>
      </w:rPr>
      <w:t>03/30/2020</w:t>
    </w:r>
    <w:r w:rsidRPr="00EE6D85">
      <w:rPr>
        <w:rFonts w:eastAsia="Times New Roman" w:cs="Arial"/>
        <w:highlight w:val="yellow"/>
      </w:rPr>
      <w:t xml:space="preserve"> (Summary Draft); </w:t>
    </w:r>
    <w:r w:rsidRPr="00EE6D85">
      <w:rPr>
        <w:rFonts w:cs="Arial"/>
        <w:highlight w:val="yellow"/>
      </w:rPr>
      <w:t>04/06/2020</w:t>
    </w:r>
    <w:r w:rsidRPr="00EE6D85">
      <w:rPr>
        <w:rFonts w:eastAsia="Times New Roman" w:cs="Arial"/>
        <w:highlight w:val="yellow"/>
      </w:rPr>
      <w:t xml:space="preserve"> (MHDL published)</w:t>
    </w:r>
    <w:r w:rsidRPr="00EE6D85">
      <w:rPr>
        <w:rFonts w:eastAsia="Times New Roman" w:cs="Arial"/>
      </w:rPr>
      <w:t xml:space="preserve"> </w:t>
    </w:r>
  </w:p>
  <w:p w14:paraId="181105BB" w14:textId="4F623DB1" w:rsidR="007D4C4C" w:rsidRPr="00EE6D85" w:rsidRDefault="007D4C4C" w:rsidP="008141CB">
    <w:pPr>
      <w:tabs>
        <w:tab w:val="center" w:pos="4320"/>
        <w:tab w:val="right" w:pos="8640"/>
      </w:tabs>
      <w:spacing w:after="0" w:line="240" w:lineRule="auto"/>
      <w:rPr>
        <w:rFonts w:eastAsia="Times New Roman" w:cs="Arial"/>
      </w:rPr>
    </w:pPr>
    <w:r w:rsidRPr="00EE6D85">
      <w:rPr>
        <w:rFonts w:eastAsia="Times New Roman" w:cs="Arial"/>
      </w:rPr>
      <w:t>MHDL 107</w:t>
    </w:r>
    <w:r w:rsidRPr="00EE6D85">
      <w:rPr>
        <w:rFonts w:eastAsia="Times New Roman" w:cs="Arial"/>
        <w:vertAlign w:val="superscript"/>
      </w:rPr>
      <w:t>th</w:t>
    </w:r>
    <w:r w:rsidRPr="00EE6D85">
      <w:rPr>
        <w:rFonts w:eastAsia="Times New Roman" w:cs="Arial"/>
      </w:rPr>
      <w:t xml:space="preserve"> Rollout</w:t>
    </w:r>
  </w:p>
  <w:p w14:paraId="006B9115" w14:textId="33624706" w:rsidR="007D4C4C" w:rsidRPr="00EE6D85" w:rsidRDefault="007D4C4C" w:rsidP="008141CB">
    <w:pPr>
      <w:tabs>
        <w:tab w:val="center" w:pos="4320"/>
        <w:tab w:val="right" w:pos="8640"/>
      </w:tabs>
      <w:spacing w:after="0" w:line="240" w:lineRule="auto"/>
      <w:rPr>
        <w:rFonts w:eastAsia="Times New Roman" w:cs="Arial"/>
      </w:rPr>
    </w:pPr>
    <w:r w:rsidRPr="00EE6D85">
      <w:rPr>
        <w:rFonts w:eastAsia="Times New Roman" w:cs="Arial"/>
      </w:rPr>
      <w:t>DRAFT</w:t>
    </w:r>
  </w:p>
  <w:bookmarkEnd w:id="29"/>
  <w:p w14:paraId="4E7E715D" w14:textId="77777777" w:rsidR="007D4C4C" w:rsidRDefault="007D4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D34339"/>
    <w:multiLevelType w:val="hybridMultilevel"/>
    <w:tmpl w:val="797B5F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36ADA"/>
    <w:multiLevelType w:val="hybridMultilevel"/>
    <w:tmpl w:val="F5B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26FC"/>
    <w:multiLevelType w:val="hybridMultilevel"/>
    <w:tmpl w:val="B9F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41"/>
    <w:multiLevelType w:val="hybridMultilevel"/>
    <w:tmpl w:val="7774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7068"/>
    <w:multiLevelType w:val="hybridMultilevel"/>
    <w:tmpl w:val="DAD47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7124A"/>
    <w:multiLevelType w:val="hybridMultilevel"/>
    <w:tmpl w:val="CB3A2472"/>
    <w:lvl w:ilvl="0" w:tplc="ABE636A6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348"/>
    <w:multiLevelType w:val="hybridMultilevel"/>
    <w:tmpl w:val="D67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E4818"/>
    <w:multiLevelType w:val="hybridMultilevel"/>
    <w:tmpl w:val="CADAB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2770E0"/>
    <w:multiLevelType w:val="hybridMultilevel"/>
    <w:tmpl w:val="874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302F4C"/>
    <w:multiLevelType w:val="hybridMultilevel"/>
    <w:tmpl w:val="3B302AA8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A14CF"/>
    <w:multiLevelType w:val="hybridMultilevel"/>
    <w:tmpl w:val="0F30E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94497"/>
    <w:multiLevelType w:val="hybridMultilevel"/>
    <w:tmpl w:val="0D920110"/>
    <w:lvl w:ilvl="0" w:tplc="871840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E0043"/>
    <w:multiLevelType w:val="hybridMultilevel"/>
    <w:tmpl w:val="DF4CE91A"/>
    <w:lvl w:ilvl="0" w:tplc="56205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D2D"/>
    <w:multiLevelType w:val="hybridMultilevel"/>
    <w:tmpl w:val="77EE7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535E0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F68EC"/>
    <w:multiLevelType w:val="hybridMultilevel"/>
    <w:tmpl w:val="9E081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66EFD"/>
    <w:multiLevelType w:val="hybridMultilevel"/>
    <w:tmpl w:val="41107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120F"/>
    <w:multiLevelType w:val="hybridMultilevel"/>
    <w:tmpl w:val="DC1489E8"/>
    <w:lvl w:ilvl="0" w:tplc="56205E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67CC8"/>
    <w:multiLevelType w:val="hybridMultilevel"/>
    <w:tmpl w:val="64AEECBA"/>
    <w:lvl w:ilvl="0" w:tplc="1C22C8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0B23F8"/>
    <w:multiLevelType w:val="hybridMultilevel"/>
    <w:tmpl w:val="B272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D4D6B"/>
    <w:multiLevelType w:val="hybridMultilevel"/>
    <w:tmpl w:val="609A6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530F0"/>
    <w:multiLevelType w:val="hybridMultilevel"/>
    <w:tmpl w:val="368E4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9629B"/>
    <w:multiLevelType w:val="hybridMultilevel"/>
    <w:tmpl w:val="A4AC0980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374B5"/>
    <w:multiLevelType w:val="hybridMultilevel"/>
    <w:tmpl w:val="A448DC50"/>
    <w:lvl w:ilvl="0" w:tplc="757E076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27073"/>
    <w:multiLevelType w:val="hybridMultilevel"/>
    <w:tmpl w:val="5DDE8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59BF"/>
    <w:multiLevelType w:val="hybridMultilevel"/>
    <w:tmpl w:val="A7D66288"/>
    <w:lvl w:ilvl="0" w:tplc="0FB28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7756"/>
    <w:multiLevelType w:val="hybridMultilevel"/>
    <w:tmpl w:val="F0466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E7957"/>
    <w:multiLevelType w:val="hybridMultilevel"/>
    <w:tmpl w:val="C868E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055241"/>
    <w:multiLevelType w:val="hybridMultilevel"/>
    <w:tmpl w:val="CBFE5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F509A"/>
    <w:multiLevelType w:val="hybridMultilevel"/>
    <w:tmpl w:val="D71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3565"/>
    <w:multiLevelType w:val="hybridMultilevel"/>
    <w:tmpl w:val="BDEA5BDE"/>
    <w:lvl w:ilvl="0" w:tplc="E466C9B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4369"/>
    <w:multiLevelType w:val="hybridMultilevel"/>
    <w:tmpl w:val="5890FB5C"/>
    <w:lvl w:ilvl="0" w:tplc="3F02927E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266C1"/>
    <w:multiLevelType w:val="hybridMultilevel"/>
    <w:tmpl w:val="81424E08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1432AF"/>
    <w:multiLevelType w:val="hybridMultilevel"/>
    <w:tmpl w:val="0526D158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27"/>
  </w:num>
  <w:num w:numId="5">
    <w:abstractNumId w:val="16"/>
  </w:num>
  <w:num w:numId="6">
    <w:abstractNumId w:val="40"/>
  </w:num>
  <w:num w:numId="7">
    <w:abstractNumId w:val="15"/>
  </w:num>
  <w:num w:numId="8">
    <w:abstractNumId w:val="35"/>
  </w:num>
  <w:num w:numId="9">
    <w:abstractNumId w:val="22"/>
  </w:num>
  <w:num w:numId="10">
    <w:abstractNumId w:val="10"/>
  </w:num>
  <w:num w:numId="11">
    <w:abstractNumId w:val="39"/>
  </w:num>
  <w:num w:numId="12">
    <w:abstractNumId w:val="30"/>
  </w:num>
  <w:num w:numId="13">
    <w:abstractNumId w:val="2"/>
  </w:num>
  <w:num w:numId="14">
    <w:abstractNumId w:val="17"/>
  </w:num>
  <w:num w:numId="15">
    <w:abstractNumId w:val="19"/>
  </w:num>
  <w:num w:numId="16">
    <w:abstractNumId w:val="13"/>
  </w:num>
  <w:num w:numId="17">
    <w:abstractNumId w:val="37"/>
  </w:num>
  <w:num w:numId="18">
    <w:abstractNumId w:val="20"/>
  </w:num>
  <w:num w:numId="19">
    <w:abstractNumId w:val="9"/>
  </w:num>
  <w:num w:numId="20">
    <w:abstractNumId w:val="26"/>
  </w:num>
  <w:num w:numId="21">
    <w:abstractNumId w:val="23"/>
  </w:num>
  <w:num w:numId="22">
    <w:abstractNumId w:val="14"/>
  </w:num>
  <w:num w:numId="23">
    <w:abstractNumId w:val="6"/>
  </w:num>
  <w:num w:numId="24">
    <w:abstractNumId w:val="38"/>
  </w:num>
  <w:num w:numId="25">
    <w:abstractNumId w:val="0"/>
  </w:num>
  <w:num w:numId="26">
    <w:abstractNumId w:val="4"/>
  </w:num>
  <w:num w:numId="27">
    <w:abstractNumId w:val="36"/>
  </w:num>
  <w:num w:numId="28">
    <w:abstractNumId w:val="3"/>
  </w:num>
  <w:num w:numId="29">
    <w:abstractNumId w:val="32"/>
  </w:num>
  <w:num w:numId="30">
    <w:abstractNumId w:val="12"/>
  </w:num>
  <w:num w:numId="31">
    <w:abstractNumId w:val="11"/>
  </w:num>
  <w:num w:numId="32">
    <w:abstractNumId w:val="5"/>
  </w:num>
  <w:num w:numId="33">
    <w:abstractNumId w:val="24"/>
  </w:num>
  <w:num w:numId="34">
    <w:abstractNumId w:val="34"/>
  </w:num>
  <w:num w:numId="35">
    <w:abstractNumId w:val="33"/>
  </w:num>
  <w:num w:numId="36">
    <w:abstractNumId w:val="18"/>
  </w:num>
  <w:num w:numId="37">
    <w:abstractNumId w:val="25"/>
  </w:num>
  <w:num w:numId="38">
    <w:abstractNumId w:val="7"/>
  </w:num>
  <w:num w:numId="39">
    <w:abstractNumId w:val="31"/>
  </w:num>
  <w:num w:numId="40">
    <w:abstractNumId w:val="8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73"/>
    <w:rsid w:val="00000C05"/>
    <w:rsid w:val="00000E04"/>
    <w:rsid w:val="00001329"/>
    <w:rsid w:val="0000318A"/>
    <w:rsid w:val="00004538"/>
    <w:rsid w:val="00004894"/>
    <w:rsid w:val="00004927"/>
    <w:rsid w:val="00006EAD"/>
    <w:rsid w:val="000079E1"/>
    <w:rsid w:val="000128FC"/>
    <w:rsid w:val="0001459E"/>
    <w:rsid w:val="00014685"/>
    <w:rsid w:val="0001550A"/>
    <w:rsid w:val="000160B5"/>
    <w:rsid w:val="000168D7"/>
    <w:rsid w:val="00020424"/>
    <w:rsid w:val="0002049F"/>
    <w:rsid w:val="00021040"/>
    <w:rsid w:val="00022407"/>
    <w:rsid w:val="00023BF0"/>
    <w:rsid w:val="000246EB"/>
    <w:rsid w:val="00024B9F"/>
    <w:rsid w:val="00026830"/>
    <w:rsid w:val="000326D7"/>
    <w:rsid w:val="00033CDC"/>
    <w:rsid w:val="000349C6"/>
    <w:rsid w:val="00035DCC"/>
    <w:rsid w:val="00035FC5"/>
    <w:rsid w:val="000378B9"/>
    <w:rsid w:val="000409D2"/>
    <w:rsid w:val="000479B1"/>
    <w:rsid w:val="00051963"/>
    <w:rsid w:val="00051EAC"/>
    <w:rsid w:val="00052D6B"/>
    <w:rsid w:val="0005399D"/>
    <w:rsid w:val="000553AC"/>
    <w:rsid w:val="00057100"/>
    <w:rsid w:val="00057992"/>
    <w:rsid w:val="0006006C"/>
    <w:rsid w:val="00061891"/>
    <w:rsid w:val="00065308"/>
    <w:rsid w:val="00066504"/>
    <w:rsid w:val="000678ED"/>
    <w:rsid w:val="00067E83"/>
    <w:rsid w:val="0007225E"/>
    <w:rsid w:val="0007270E"/>
    <w:rsid w:val="00073302"/>
    <w:rsid w:val="00073BBB"/>
    <w:rsid w:val="000741C0"/>
    <w:rsid w:val="00076752"/>
    <w:rsid w:val="0008359A"/>
    <w:rsid w:val="00083B3E"/>
    <w:rsid w:val="00083FD8"/>
    <w:rsid w:val="000843B0"/>
    <w:rsid w:val="00084747"/>
    <w:rsid w:val="000851CA"/>
    <w:rsid w:val="00087FDF"/>
    <w:rsid w:val="00090804"/>
    <w:rsid w:val="000927B4"/>
    <w:rsid w:val="00093534"/>
    <w:rsid w:val="00096A68"/>
    <w:rsid w:val="00096EAC"/>
    <w:rsid w:val="00096F50"/>
    <w:rsid w:val="000A00AB"/>
    <w:rsid w:val="000A05C9"/>
    <w:rsid w:val="000A0D4A"/>
    <w:rsid w:val="000A34D8"/>
    <w:rsid w:val="000A39B5"/>
    <w:rsid w:val="000A5DE1"/>
    <w:rsid w:val="000A5E82"/>
    <w:rsid w:val="000A63AB"/>
    <w:rsid w:val="000A7290"/>
    <w:rsid w:val="000A7326"/>
    <w:rsid w:val="000B08A8"/>
    <w:rsid w:val="000B0C9A"/>
    <w:rsid w:val="000B28F6"/>
    <w:rsid w:val="000B3019"/>
    <w:rsid w:val="000B34F2"/>
    <w:rsid w:val="000B35EF"/>
    <w:rsid w:val="000B60E8"/>
    <w:rsid w:val="000C097D"/>
    <w:rsid w:val="000C1CE6"/>
    <w:rsid w:val="000C2D51"/>
    <w:rsid w:val="000C40FA"/>
    <w:rsid w:val="000C5CA0"/>
    <w:rsid w:val="000C5FF8"/>
    <w:rsid w:val="000D2F13"/>
    <w:rsid w:val="000D3765"/>
    <w:rsid w:val="000D3E54"/>
    <w:rsid w:val="000D4283"/>
    <w:rsid w:val="000D7316"/>
    <w:rsid w:val="000D7D68"/>
    <w:rsid w:val="000E11C0"/>
    <w:rsid w:val="000E271C"/>
    <w:rsid w:val="000E3F76"/>
    <w:rsid w:val="000E7E8C"/>
    <w:rsid w:val="000E7EE1"/>
    <w:rsid w:val="000F0D7A"/>
    <w:rsid w:val="000F403F"/>
    <w:rsid w:val="000F5BAD"/>
    <w:rsid w:val="000F69B7"/>
    <w:rsid w:val="000F6A58"/>
    <w:rsid w:val="000F7196"/>
    <w:rsid w:val="000F740E"/>
    <w:rsid w:val="000F7D2B"/>
    <w:rsid w:val="000F7FF5"/>
    <w:rsid w:val="00103B3E"/>
    <w:rsid w:val="00104F25"/>
    <w:rsid w:val="0010666E"/>
    <w:rsid w:val="001109E9"/>
    <w:rsid w:val="00111843"/>
    <w:rsid w:val="0011185C"/>
    <w:rsid w:val="00112749"/>
    <w:rsid w:val="00112A96"/>
    <w:rsid w:val="00113DB3"/>
    <w:rsid w:val="00115719"/>
    <w:rsid w:val="00116ABB"/>
    <w:rsid w:val="00116F04"/>
    <w:rsid w:val="00123024"/>
    <w:rsid w:val="0012494E"/>
    <w:rsid w:val="001249F7"/>
    <w:rsid w:val="00124EC1"/>
    <w:rsid w:val="00125FA2"/>
    <w:rsid w:val="00126982"/>
    <w:rsid w:val="00126DBA"/>
    <w:rsid w:val="00127975"/>
    <w:rsid w:val="0013144F"/>
    <w:rsid w:val="0013161F"/>
    <w:rsid w:val="00131AFE"/>
    <w:rsid w:val="001322F5"/>
    <w:rsid w:val="001334D4"/>
    <w:rsid w:val="001340A8"/>
    <w:rsid w:val="0013411F"/>
    <w:rsid w:val="00134803"/>
    <w:rsid w:val="00134E4C"/>
    <w:rsid w:val="001408DB"/>
    <w:rsid w:val="00141293"/>
    <w:rsid w:val="001423DC"/>
    <w:rsid w:val="00144936"/>
    <w:rsid w:val="00144AAD"/>
    <w:rsid w:val="001468D0"/>
    <w:rsid w:val="00146D11"/>
    <w:rsid w:val="00147929"/>
    <w:rsid w:val="001528DB"/>
    <w:rsid w:val="00154831"/>
    <w:rsid w:val="001554E2"/>
    <w:rsid w:val="001556F0"/>
    <w:rsid w:val="00160D37"/>
    <w:rsid w:val="00161D72"/>
    <w:rsid w:val="001631C4"/>
    <w:rsid w:val="0016610C"/>
    <w:rsid w:val="00166AEC"/>
    <w:rsid w:val="00170041"/>
    <w:rsid w:val="00170479"/>
    <w:rsid w:val="001707CC"/>
    <w:rsid w:val="0017088A"/>
    <w:rsid w:val="00170A8D"/>
    <w:rsid w:val="00172E9F"/>
    <w:rsid w:val="0017312F"/>
    <w:rsid w:val="00174668"/>
    <w:rsid w:val="001773E4"/>
    <w:rsid w:val="0018058C"/>
    <w:rsid w:val="00184D72"/>
    <w:rsid w:val="00186662"/>
    <w:rsid w:val="001873A9"/>
    <w:rsid w:val="00187E30"/>
    <w:rsid w:val="00194C28"/>
    <w:rsid w:val="00195283"/>
    <w:rsid w:val="00195DB6"/>
    <w:rsid w:val="0019758A"/>
    <w:rsid w:val="001A0533"/>
    <w:rsid w:val="001A128C"/>
    <w:rsid w:val="001A1929"/>
    <w:rsid w:val="001A1FC8"/>
    <w:rsid w:val="001A2A8A"/>
    <w:rsid w:val="001A31E0"/>
    <w:rsid w:val="001A33B6"/>
    <w:rsid w:val="001A38F1"/>
    <w:rsid w:val="001A3CC2"/>
    <w:rsid w:val="001A44DD"/>
    <w:rsid w:val="001A4575"/>
    <w:rsid w:val="001A6064"/>
    <w:rsid w:val="001A67D8"/>
    <w:rsid w:val="001A7126"/>
    <w:rsid w:val="001B0D9B"/>
    <w:rsid w:val="001B45F6"/>
    <w:rsid w:val="001B5DC0"/>
    <w:rsid w:val="001B6C98"/>
    <w:rsid w:val="001B6EEB"/>
    <w:rsid w:val="001B706D"/>
    <w:rsid w:val="001B797C"/>
    <w:rsid w:val="001C0069"/>
    <w:rsid w:val="001C1C83"/>
    <w:rsid w:val="001C3F0B"/>
    <w:rsid w:val="001C5BCD"/>
    <w:rsid w:val="001C6CCA"/>
    <w:rsid w:val="001C765C"/>
    <w:rsid w:val="001D03B5"/>
    <w:rsid w:val="001D1DB7"/>
    <w:rsid w:val="001D2861"/>
    <w:rsid w:val="001D4009"/>
    <w:rsid w:val="001D4FEC"/>
    <w:rsid w:val="001D662A"/>
    <w:rsid w:val="001D6FD4"/>
    <w:rsid w:val="001D73FC"/>
    <w:rsid w:val="001D7418"/>
    <w:rsid w:val="001D7757"/>
    <w:rsid w:val="001E0C47"/>
    <w:rsid w:val="001E24DE"/>
    <w:rsid w:val="001E29D3"/>
    <w:rsid w:val="001E5368"/>
    <w:rsid w:val="001E6424"/>
    <w:rsid w:val="001E6809"/>
    <w:rsid w:val="001E78FA"/>
    <w:rsid w:val="001F060B"/>
    <w:rsid w:val="001F2110"/>
    <w:rsid w:val="001F48D1"/>
    <w:rsid w:val="001F4910"/>
    <w:rsid w:val="001F599E"/>
    <w:rsid w:val="001F6B4B"/>
    <w:rsid w:val="00200AD6"/>
    <w:rsid w:val="002019F0"/>
    <w:rsid w:val="002029EF"/>
    <w:rsid w:val="00204442"/>
    <w:rsid w:val="00207F9F"/>
    <w:rsid w:val="00210C6A"/>
    <w:rsid w:val="00211026"/>
    <w:rsid w:val="00212410"/>
    <w:rsid w:val="00212917"/>
    <w:rsid w:val="00213D25"/>
    <w:rsid w:val="00214AC5"/>
    <w:rsid w:val="0021572E"/>
    <w:rsid w:val="00216916"/>
    <w:rsid w:val="00217694"/>
    <w:rsid w:val="00221B86"/>
    <w:rsid w:val="002220B5"/>
    <w:rsid w:val="002223C3"/>
    <w:rsid w:val="0022448F"/>
    <w:rsid w:val="00225AA2"/>
    <w:rsid w:val="00226AAC"/>
    <w:rsid w:val="00226DD1"/>
    <w:rsid w:val="0022709E"/>
    <w:rsid w:val="00227627"/>
    <w:rsid w:val="00227BB8"/>
    <w:rsid w:val="002303B0"/>
    <w:rsid w:val="00230C5E"/>
    <w:rsid w:val="00232177"/>
    <w:rsid w:val="00232192"/>
    <w:rsid w:val="002327F1"/>
    <w:rsid w:val="00232C98"/>
    <w:rsid w:val="002340C9"/>
    <w:rsid w:val="00237FDA"/>
    <w:rsid w:val="00241C9D"/>
    <w:rsid w:val="0024259E"/>
    <w:rsid w:val="002429BB"/>
    <w:rsid w:val="00242CE2"/>
    <w:rsid w:val="002433F6"/>
    <w:rsid w:val="00243A4E"/>
    <w:rsid w:val="00243D6E"/>
    <w:rsid w:val="00244231"/>
    <w:rsid w:val="00244AD0"/>
    <w:rsid w:val="00244F6D"/>
    <w:rsid w:val="00245D92"/>
    <w:rsid w:val="00246EBF"/>
    <w:rsid w:val="0025077B"/>
    <w:rsid w:val="00250AED"/>
    <w:rsid w:val="00251C93"/>
    <w:rsid w:val="002526D9"/>
    <w:rsid w:val="0025274D"/>
    <w:rsid w:val="0025395D"/>
    <w:rsid w:val="002566F9"/>
    <w:rsid w:val="002604E9"/>
    <w:rsid w:val="002654CB"/>
    <w:rsid w:val="00266D6C"/>
    <w:rsid w:val="00271D9A"/>
    <w:rsid w:val="0027545B"/>
    <w:rsid w:val="00276465"/>
    <w:rsid w:val="00281E6A"/>
    <w:rsid w:val="00282C95"/>
    <w:rsid w:val="0028346A"/>
    <w:rsid w:val="002835BC"/>
    <w:rsid w:val="00283C9D"/>
    <w:rsid w:val="00283EEF"/>
    <w:rsid w:val="00284495"/>
    <w:rsid w:val="00285EC7"/>
    <w:rsid w:val="0028778B"/>
    <w:rsid w:val="00287E61"/>
    <w:rsid w:val="00290C2E"/>
    <w:rsid w:val="00291250"/>
    <w:rsid w:val="00292465"/>
    <w:rsid w:val="00292D0A"/>
    <w:rsid w:val="00294A6B"/>
    <w:rsid w:val="002954E2"/>
    <w:rsid w:val="002958DB"/>
    <w:rsid w:val="002960B8"/>
    <w:rsid w:val="00297F2F"/>
    <w:rsid w:val="002A388A"/>
    <w:rsid w:val="002A405E"/>
    <w:rsid w:val="002B381F"/>
    <w:rsid w:val="002B5624"/>
    <w:rsid w:val="002B56E3"/>
    <w:rsid w:val="002B59E2"/>
    <w:rsid w:val="002B73EB"/>
    <w:rsid w:val="002B7B86"/>
    <w:rsid w:val="002C10DD"/>
    <w:rsid w:val="002C1C1E"/>
    <w:rsid w:val="002C21C0"/>
    <w:rsid w:val="002C37E2"/>
    <w:rsid w:val="002C47E7"/>
    <w:rsid w:val="002C50AD"/>
    <w:rsid w:val="002C5390"/>
    <w:rsid w:val="002C59F9"/>
    <w:rsid w:val="002C62CF"/>
    <w:rsid w:val="002C70A2"/>
    <w:rsid w:val="002C73D9"/>
    <w:rsid w:val="002C741D"/>
    <w:rsid w:val="002C7B9A"/>
    <w:rsid w:val="002C7EF0"/>
    <w:rsid w:val="002D0620"/>
    <w:rsid w:val="002D1731"/>
    <w:rsid w:val="002D1767"/>
    <w:rsid w:val="002D280C"/>
    <w:rsid w:val="002D3A04"/>
    <w:rsid w:val="002D5D83"/>
    <w:rsid w:val="002D62B3"/>
    <w:rsid w:val="002D73BE"/>
    <w:rsid w:val="002D7C19"/>
    <w:rsid w:val="002E17EA"/>
    <w:rsid w:val="002E1B34"/>
    <w:rsid w:val="002E1D22"/>
    <w:rsid w:val="002E3382"/>
    <w:rsid w:val="002E3B25"/>
    <w:rsid w:val="002E4805"/>
    <w:rsid w:val="002E5164"/>
    <w:rsid w:val="002E6BEE"/>
    <w:rsid w:val="002F3F3C"/>
    <w:rsid w:val="00300684"/>
    <w:rsid w:val="00301416"/>
    <w:rsid w:val="003016BE"/>
    <w:rsid w:val="00302B53"/>
    <w:rsid w:val="00304198"/>
    <w:rsid w:val="00304919"/>
    <w:rsid w:val="00306B5E"/>
    <w:rsid w:val="00306D51"/>
    <w:rsid w:val="00306ECE"/>
    <w:rsid w:val="0030703D"/>
    <w:rsid w:val="00307C78"/>
    <w:rsid w:val="0031236D"/>
    <w:rsid w:val="0031355C"/>
    <w:rsid w:val="00313EE9"/>
    <w:rsid w:val="003141FC"/>
    <w:rsid w:val="003202AE"/>
    <w:rsid w:val="003218C6"/>
    <w:rsid w:val="00323409"/>
    <w:rsid w:val="0032342F"/>
    <w:rsid w:val="00324BCB"/>
    <w:rsid w:val="0032536D"/>
    <w:rsid w:val="00326736"/>
    <w:rsid w:val="00327DCA"/>
    <w:rsid w:val="0033029B"/>
    <w:rsid w:val="003306BA"/>
    <w:rsid w:val="00331270"/>
    <w:rsid w:val="0033169F"/>
    <w:rsid w:val="00331705"/>
    <w:rsid w:val="003328C6"/>
    <w:rsid w:val="00333023"/>
    <w:rsid w:val="003331D3"/>
    <w:rsid w:val="00333A76"/>
    <w:rsid w:val="00333CAC"/>
    <w:rsid w:val="0034032E"/>
    <w:rsid w:val="00340A15"/>
    <w:rsid w:val="00340CFC"/>
    <w:rsid w:val="003410EC"/>
    <w:rsid w:val="003417CB"/>
    <w:rsid w:val="00342EB2"/>
    <w:rsid w:val="003444E6"/>
    <w:rsid w:val="003449A3"/>
    <w:rsid w:val="0034621D"/>
    <w:rsid w:val="00350374"/>
    <w:rsid w:val="003504AC"/>
    <w:rsid w:val="00350C92"/>
    <w:rsid w:val="003516B0"/>
    <w:rsid w:val="0035260A"/>
    <w:rsid w:val="00352D03"/>
    <w:rsid w:val="00352E53"/>
    <w:rsid w:val="00353A17"/>
    <w:rsid w:val="00354ECE"/>
    <w:rsid w:val="00360447"/>
    <w:rsid w:val="0036121E"/>
    <w:rsid w:val="00363439"/>
    <w:rsid w:val="00363786"/>
    <w:rsid w:val="0036581E"/>
    <w:rsid w:val="00366A43"/>
    <w:rsid w:val="00367F24"/>
    <w:rsid w:val="0037033A"/>
    <w:rsid w:val="00370AEE"/>
    <w:rsid w:val="00370CD2"/>
    <w:rsid w:val="0037295D"/>
    <w:rsid w:val="00372C9D"/>
    <w:rsid w:val="00372D1C"/>
    <w:rsid w:val="00374125"/>
    <w:rsid w:val="00376827"/>
    <w:rsid w:val="003804AF"/>
    <w:rsid w:val="00382ED9"/>
    <w:rsid w:val="00383C10"/>
    <w:rsid w:val="00383C2C"/>
    <w:rsid w:val="0038449D"/>
    <w:rsid w:val="0038574A"/>
    <w:rsid w:val="003865EC"/>
    <w:rsid w:val="00386E66"/>
    <w:rsid w:val="00386EFF"/>
    <w:rsid w:val="00387368"/>
    <w:rsid w:val="00387BB2"/>
    <w:rsid w:val="0039009C"/>
    <w:rsid w:val="00390118"/>
    <w:rsid w:val="003906F3"/>
    <w:rsid w:val="0039161E"/>
    <w:rsid w:val="00391749"/>
    <w:rsid w:val="003925A7"/>
    <w:rsid w:val="003940EB"/>
    <w:rsid w:val="0039575C"/>
    <w:rsid w:val="00395D49"/>
    <w:rsid w:val="0039787B"/>
    <w:rsid w:val="00397E0A"/>
    <w:rsid w:val="003A0CD7"/>
    <w:rsid w:val="003A1E6B"/>
    <w:rsid w:val="003A1F79"/>
    <w:rsid w:val="003A2B22"/>
    <w:rsid w:val="003A6A8A"/>
    <w:rsid w:val="003A6EBE"/>
    <w:rsid w:val="003A7A6B"/>
    <w:rsid w:val="003B0128"/>
    <w:rsid w:val="003B019B"/>
    <w:rsid w:val="003B076B"/>
    <w:rsid w:val="003B0877"/>
    <w:rsid w:val="003B222B"/>
    <w:rsid w:val="003B22C1"/>
    <w:rsid w:val="003B2430"/>
    <w:rsid w:val="003B27A0"/>
    <w:rsid w:val="003B33BB"/>
    <w:rsid w:val="003B74BE"/>
    <w:rsid w:val="003C33DF"/>
    <w:rsid w:val="003C4357"/>
    <w:rsid w:val="003C4EE3"/>
    <w:rsid w:val="003C5EC7"/>
    <w:rsid w:val="003C666D"/>
    <w:rsid w:val="003C6FEA"/>
    <w:rsid w:val="003C7B38"/>
    <w:rsid w:val="003D2148"/>
    <w:rsid w:val="003D3C29"/>
    <w:rsid w:val="003E0C69"/>
    <w:rsid w:val="003E0C92"/>
    <w:rsid w:val="003E29DB"/>
    <w:rsid w:val="003E3AC6"/>
    <w:rsid w:val="003E4519"/>
    <w:rsid w:val="003E503B"/>
    <w:rsid w:val="003E6117"/>
    <w:rsid w:val="003E6A45"/>
    <w:rsid w:val="003E7829"/>
    <w:rsid w:val="003F3EED"/>
    <w:rsid w:val="003F5775"/>
    <w:rsid w:val="003F61F8"/>
    <w:rsid w:val="004005DB"/>
    <w:rsid w:val="00403F24"/>
    <w:rsid w:val="004052AE"/>
    <w:rsid w:val="004054CD"/>
    <w:rsid w:val="00405FED"/>
    <w:rsid w:val="00406253"/>
    <w:rsid w:val="00406B85"/>
    <w:rsid w:val="00407326"/>
    <w:rsid w:val="0040797C"/>
    <w:rsid w:val="004116AE"/>
    <w:rsid w:val="00413455"/>
    <w:rsid w:val="00413DC4"/>
    <w:rsid w:val="00414C61"/>
    <w:rsid w:val="00415196"/>
    <w:rsid w:val="00415DE1"/>
    <w:rsid w:val="0041669E"/>
    <w:rsid w:val="004173B8"/>
    <w:rsid w:val="00417D0C"/>
    <w:rsid w:val="0042103D"/>
    <w:rsid w:val="004229A3"/>
    <w:rsid w:val="00424E23"/>
    <w:rsid w:val="004276B8"/>
    <w:rsid w:val="00427AAF"/>
    <w:rsid w:val="00433722"/>
    <w:rsid w:val="0043471E"/>
    <w:rsid w:val="004354D3"/>
    <w:rsid w:val="00435C8D"/>
    <w:rsid w:val="00435E58"/>
    <w:rsid w:val="00442699"/>
    <w:rsid w:val="00442F9D"/>
    <w:rsid w:val="00442FB0"/>
    <w:rsid w:val="004445CA"/>
    <w:rsid w:val="00444A22"/>
    <w:rsid w:val="004454C1"/>
    <w:rsid w:val="00446357"/>
    <w:rsid w:val="004478BE"/>
    <w:rsid w:val="004510B3"/>
    <w:rsid w:val="004518E8"/>
    <w:rsid w:val="00452B1E"/>
    <w:rsid w:val="00453BFC"/>
    <w:rsid w:val="00454EC9"/>
    <w:rsid w:val="00455232"/>
    <w:rsid w:val="0045622F"/>
    <w:rsid w:val="00457B0E"/>
    <w:rsid w:val="00460C54"/>
    <w:rsid w:val="00462357"/>
    <w:rsid w:val="00462BFB"/>
    <w:rsid w:val="00463DAE"/>
    <w:rsid w:val="0046436B"/>
    <w:rsid w:val="00464DD7"/>
    <w:rsid w:val="00464F4B"/>
    <w:rsid w:val="00465B7A"/>
    <w:rsid w:val="004660F2"/>
    <w:rsid w:val="00466343"/>
    <w:rsid w:val="00466A56"/>
    <w:rsid w:val="00470DEC"/>
    <w:rsid w:val="00472105"/>
    <w:rsid w:val="00481A88"/>
    <w:rsid w:val="00481D56"/>
    <w:rsid w:val="00482D9C"/>
    <w:rsid w:val="0048345A"/>
    <w:rsid w:val="00484950"/>
    <w:rsid w:val="00484FCC"/>
    <w:rsid w:val="00487CBC"/>
    <w:rsid w:val="00491443"/>
    <w:rsid w:val="0049250D"/>
    <w:rsid w:val="004939B9"/>
    <w:rsid w:val="00493D2C"/>
    <w:rsid w:val="004962E1"/>
    <w:rsid w:val="00496F38"/>
    <w:rsid w:val="004A0C88"/>
    <w:rsid w:val="004A15F6"/>
    <w:rsid w:val="004A2254"/>
    <w:rsid w:val="004A776D"/>
    <w:rsid w:val="004B2110"/>
    <w:rsid w:val="004B280A"/>
    <w:rsid w:val="004B3F10"/>
    <w:rsid w:val="004B3FD6"/>
    <w:rsid w:val="004B6576"/>
    <w:rsid w:val="004B7EFB"/>
    <w:rsid w:val="004C1136"/>
    <w:rsid w:val="004C18DF"/>
    <w:rsid w:val="004C2748"/>
    <w:rsid w:val="004C2C21"/>
    <w:rsid w:val="004C2E95"/>
    <w:rsid w:val="004C3AF9"/>
    <w:rsid w:val="004C3DF6"/>
    <w:rsid w:val="004C46F9"/>
    <w:rsid w:val="004C4FF9"/>
    <w:rsid w:val="004C519E"/>
    <w:rsid w:val="004C5C1C"/>
    <w:rsid w:val="004C62AF"/>
    <w:rsid w:val="004D5034"/>
    <w:rsid w:val="004D6657"/>
    <w:rsid w:val="004D73A0"/>
    <w:rsid w:val="004E02CA"/>
    <w:rsid w:val="004E05CD"/>
    <w:rsid w:val="004E42D7"/>
    <w:rsid w:val="004E49B5"/>
    <w:rsid w:val="004E65C1"/>
    <w:rsid w:val="004E6D4E"/>
    <w:rsid w:val="004E7A16"/>
    <w:rsid w:val="004F1033"/>
    <w:rsid w:val="004F1FDC"/>
    <w:rsid w:val="004F266B"/>
    <w:rsid w:val="004F2989"/>
    <w:rsid w:val="004F5B2B"/>
    <w:rsid w:val="004F6381"/>
    <w:rsid w:val="004F7B6B"/>
    <w:rsid w:val="00501FE3"/>
    <w:rsid w:val="0050214D"/>
    <w:rsid w:val="005023CF"/>
    <w:rsid w:val="00502E59"/>
    <w:rsid w:val="0050301E"/>
    <w:rsid w:val="005059BF"/>
    <w:rsid w:val="0050623B"/>
    <w:rsid w:val="005071BE"/>
    <w:rsid w:val="00510B8F"/>
    <w:rsid w:val="00510BD6"/>
    <w:rsid w:val="00511BB3"/>
    <w:rsid w:val="005123D5"/>
    <w:rsid w:val="00512FB0"/>
    <w:rsid w:val="00513463"/>
    <w:rsid w:val="005148D7"/>
    <w:rsid w:val="00517BEF"/>
    <w:rsid w:val="00520566"/>
    <w:rsid w:val="00520CF6"/>
    <w:rsid w:val="005221E3"/>
    <w:rsid w:val="00522BE2"/>
    <w:rsid w:val="00525B28"/>
    <w:rsid w:val="00527A24"/>
    <w:rsid w:val="00527E0C"/>
    <w:rsid w:val="00530324"/>
    <w:rsid w:val="00530850"/>
    <w:rsid w:val="00531CD9"/>
    <w:rsid w:val="0053353F"/>
    <w:rsid w:val="00535C2F"/>
    <w:rsid w:val="00536346"/>
    <w:rsid w:val="005364A7"/>
    <w:rsid w:val="00536BF9"/>
    <w:rsid w:val="005415AA"/>
    <w:rsid w:val="005415E2"/>
    <w:rsid w:val="00542747"/>
    <w:rsid w:val="00543CF3"/>
    <w:rsid w:val="00546539"/>
    <w:rsid w:val="0054751D"/>
    <w:rsid w:val="00547CBF"/>
    <w:rsid w:val="005501F0"/>
    <w:rsid w:val="005506CA"/>
    <w:rsid w:val="00550906"/>
    <w:rsid w:val="00550C46"/>
    <w:rsid w:val="00553B93"/>
    <w:rsid w:val="00556276"/>
    <w:rsid w:val="00557671"/>
    <w:rsid w:val="005623FB"/>
    <w:rsid w:val="00562435"/>
    <w:rsid w:val="005630AA"/>
    <w:rsid w:val="00567186"/>
    <w:rsid w:val="005679CB"/>
    <w:rsid w:val="005706EF"/>
    <w:rsid w:val="005710DA"/>
    <w:rsid w:val="005717D8"/>
    <w:rsid w:val="00572952"/>
    <w:rsid w:val="00573F4B"/>
    <w:rsid w:val="0057490F"/>
    <w:rsid w:val="00575661"/>
    <w:rsid w:val="00581A4A"/>
    <w:rsid w:val="0058208A"/>
    <w:rsid w:val="005822F7"/>
    <w:rsid w:val="00582705"/>
    <w:rsid w:val="00582D1E"/>
    <w:rsid w:val="00583A9C"/>
    <w:rsid w:val="0058433E"/>
    <w:rsid w:val="00585411"/>
    <w:rsid w:val="00585544"/>
    <w:rsid w:val="005863C2"/>
    <w:rsid w:val="00586E24"/>
    <w:rsid w:val="0059010B"/>
    <w:rsid w:val="0059018C"/>
    <w:rsid w:val="0059171F"/>
    <w:rsid w:val="005920AF"/>
    <w:rsid w:val="00592D1D"/>
    <w:rsid w:val="005939AA"/>
    <w:rsid w:val="00593E16"/>
    <w:rsid w:val="00594B64"/>
    <w:rsid w:val="005950B8"/>
    <w:rsid w:val="00595E26"/>
    <w:rsid w:val="005969F3"/>
    <w:rsid w:val="00596A7D"/>
    <w:rsid w:val="005972EC"/>
    <w:rsid w:val="005A02AA"/>
    <w:rsid w:val="005A0EE6"/>
    <w:rsid w:val="005A17D8"/>
    <w:rsid w:val="005A25AF"/>
    <w:rsid w:val="005A2E6E"/>
    <w:rsid w:val="005A58D0"/>
    <w:rsid w:val="005A6182"/>
    <w:rsid w:val="005A64EF"/>
    <w:rsid w:val="005A6A1B"/>
    <w:rsid w:val="005A704E"/>
    <w:rsid w:val="005B1C23"/>
    <w:rsid w:val="005B1FCA"/>
    <w:rsid w:val="005B2205"/>
    <w:rsid w:val="005B22C2"/>
    <w:rsid w:val="005B244D"/>
    <w:rsid w:val="005B39FA"/>
    <w:rsid w:val="005B4FD6"/>
    <w:rsid w:val="005B529D"/>
    <w:rsid w:val="005B7212"/>
    <w:rsid w:val="005C2CA3"/>
    <w:rsid w:val="005C4AFF"/>
    <w:rsid w:val="005C53C9"/>
    <w:rsid w:val="005D0D5C"/>
    <w:rsid w:val="005D1016"/>
    <w:rsid w:val="005D1314"/>
    <w:rsid w:val="005D1726"/>
    <w:rsid w:val="005D26CD"/>
    <w:rsid w:val="005D275A"/>
    <w:rsid w:val="005D3EA1"/>
    <w:rsid w:val="005D4143"/>
    <w:rsid w:val="005D5D36"/>
    <w:rsid w:val="005D67C7"/>
    <w:rsid w:val="005D69F3"/>
    <w:rsid w:val="005D78E4"/>
    <w:rsid w:val="005D7C43"/>
    <w:rsid w:val="005E1627"/>
    <w:rsid w:val="005E426E"/>
    <w:rsid w:val="005E5625"/>
    <w:rsid w:val="005E6E5A"/>
    <w:rsid w:val="005E787E"/>
    <w:rsid w:val="005F01E8"/>
    <w:rsid w:val="005F024A"/>
    <w:rsid w:val="005F2DFA"/>
    <w:rsid w:val="005F3B47"/>
    <w:rsid w:val="005F5575"/>
    <w:rsid w:val="005F7689"/>
    <w:rsid w:val="00600456"/>
    <w:rsid w:val="00600582"/>
    <w:rsid w:val="00602CC1"/>
    <w:rsid w:val="006032AA"/>
    <w:rsid w:val="00603E97"/>
    <w:rsid w:val="00604063"/>
    <w:rsid w:val="00604C82"/>
    <w:rsid w:val="006063BE"/>
    <w:rsid w:val="00606549"/>
    <w:rsid w:val="00606F24"/>
    <w:rsid w:val="00606F91"/>
    <w:rsid w:val="006070AE"/>
    <w:rsid w:val="00607701"/>
    <w:rsid w:val="006103C0"/>
    <w:rsid w:val="0061051F"/>
    <w:rsid w:val="00611922"/>
    <w:rsid w:val="00611EF3"/>
    <w:rsid w:val="00612760"/>
    <w:rsid w:val="00612905"/>
    <w:rsid w:val="00612B0F"/>
    <w:rsid w:val="00612EE8"/>
    <w:rsid w:val="00613E4B"/>
    <w:rsid w:val="00621380"/>
    <w:rsid w:val="0062201D"/>
    <w:rsid w:val="00622A31"/>
    <w:rsid w:val="00622B0F"/>
    <w:rsid w:val="0062348A"/>
    <w:rsid w:val="006234CD"/>
    <w:rsid w:val="006238AB"/>
    <w:rsid w:val="00623B25"/>
    <w:rsid w:val="006264D7"/>
    <w:rsid w:val="006266F7"/>
    <w:rsid w:val="00626A83"/>
    <w:rsid w:val="00627898"/>
    <w:rsid w:val="006278AF"/>
    <w:rsid w:val="00630244"/>
    <w:rsid w:val="00630BBF"/>
    <w:rsid w:val="006315F4"/>
    <w:rsid w:val="0063356D"/>
    <w:rsid w:val="006340CD"/>
    <w:rsid w:val="00634180"/>
    <w:rsid w:val="00634BDE"/>
    <w:rsid w:val="0063589E"/>
    <w:rsid w:val="00636401"/>
    <w:rsid w:val="00636511"/>
    <w:rsid w:val="00637191"/>
    <w:rsid w:val="00637A83"/>
    <w:rsid w:val="00640116"/>
    <w:rsid w:val="006408C3"/>
    <w:rsid w:val="00641170"/>
    <w:rsid w:val="006414AF"/>
    <w:rsid w:val="00641917"/>
    <w:rsid w:val="0064351F"/>
    <w:rsid w:val="006446A2"/>
    <w:rsid w:val="0064497A"/>
    <w:rsid w:val="00646386"/>
    <w:rsid w:val="0064644C"/>
    <w:rsid w:val="00647940"/>
    <w:rsid w:val="00651074"/>
    <w:rsid w:val="0065116A"/>
    <w:rsid w:val="006511C7"/>
    <w:rsid w:val="00651953"/>
    <w:rsid w:val="006539A6"/>
    <w:rsid w:val="00653D94"/>
    <w:rsid w:val="00654796"/>
    <w:rsid w:val="00654CF4"/>
    <w:rsid w:val="0065519E"/>
    <w:rsid w:val="00656644"/>
    <w:rsid w:val="00657B86"/>
    <w:rsid w:val="00660AE1"/>
    <w:rsid w:val="006623B5"/>
    <w:rsid w:val="0066339F"/>
    <w:rsid w:val="0066514A"/>
    <w:rsid w:val="00667091"/>
    <w:rsid w:val="00667331"/>
    <w:rsid w:val="00667E44"/>
    <w:rsid w:val="00667F3B"/>
    <w:rsid w:val="00670816"/>
    <w:rsid w:val="00670F51"/>
    <w:rsid w:val="006725A0"/>
    <w:rsid w:val="006745DB"/>
    <w:rsid w:val="006755AB"/>
    <w:rsid w:val="00675E8D"/>
    <w:rsid w:val="00676628"/>
    <w:rsid w:val="006772A9"/>
    <w:rsid w:val="00677642"/>
    <w:rsid w:val="0068041E"/>
    <w:rsid w:val="006811ED"/>
    <w:rsid w:val="00681F87"/>
    <w:rsid w:val="0068286F"/>
    <w:rsid w:val="00683A7A"/>
    <w:rsid w:val="0068552A"/>
    <w:rsid w:val="00685619"/>
    <w:rsid w:val="00685B21"/>
    <w:rsid w:val="00687D1D"/>
    <w:rsid w:val="00690E54"/>
    <w:rsid w:val="00691E4C"/>
    <w:rsid w:val="00692077"/>
    <w:rsid w:val="00693A3F"/>
    <w:rsid w:val="00693E70"/>
    <w:rsid w:val="00694F6F"/>
    <w:rsid w:val="00696E80"/>
    <w:rsid w:val="006A00F2"/>
    <w:rsid w:val="006A027A"/>
    <w:rsid w:val="006A3A70"/>
    <w:rsid w:val="006A4593"/>
    <w:rsid w:val="006A4CAB"/>
    <w:rsid w:val="006A5096"/>
    <w:rsid w:val="006A5521"/>
    <w:rsid w:val="006A6648"/>
    <w:rsid w:val="006A7D97"/>
    <w:rsid w:val="006B3758"/>
    <w:rsid w:val="006B5816"/>
    <w:rsid w:val="006B611E"/>
    <w:rsid w:val="006B7E9E"/>
    <w:rsid w:val="006C0B9F"/>
    <w:rsid w:val="006C204D"/>
    <w:rsid w:val="006C4503"/>
    <w:rsid w:val="006C4C74"/>
    <w:rsid w:val="006C5AB4"/>
    <w:rsid w:val="006C7678"/>
    <w:rsid w:val="006C7B9D"/>
    <w:rsid w:val="006D1726"/>
    <w:rsid w:val="006D23A5"/>
    <w:rsid w:val="006D2B02"/>
    <w:rsid w:val="006D4EDE"/>
    <w:rsid w:val="006D5579"/>
    <w:rsid w:val="006D5647"/>
    <w:rsid w:val="006D5D54"/>
    <w:rsid w:val="006D6028"/>
    <w:rsid w:val="006D7702"/>
    <w:rsid w:val="006D7EC9"/>
    <w:rsid w:val="006E065E"/>
    <w:rsid w:val="006E13F5"/>
    <w:rsid w:val="006E2002"/>
    <w:rsid w:val="006E27F8"/>
    <w:rsid w:val="006E349F"/>
    <w:rsid w:val="006E3F5C"/>
    <w:rsid w:val="006E5046"/>
    <w:rsid w:val="006E64D7"/>
    <w:rsid w:val="006E7810"/>
    <w:rsid w:val="006E7C19"/>
    <w:rsid w:val="006E7F1F"/>
    <w:rsid w:val="006F4A81"/>
    <w:rsid w:val="006F4D9A"/>
    <w:rsid w:val="006F68D1"/>
    <w:rsid w:val="006F6C6F"/>
    <w:rsid w:val="007002AE"/>
    <w:rsid w:val="007026BF"/>
    <w:rsid w:val="007034B4"/>
    <w:rsid w:val="00703775"/>
    <w:rsid w:val="00704DB4"/>
    <w:rsid w:val="007063BD"/>
    <w:rsid w:val="00706D03"/>
    <w:rsid w:val="0071080A"/>
    <w:rsid w:val="00710C40"/>
    <w:rsid w:val="00711226"/>
    <w:rsid w:val="00712C02"/>
    <w:rsid w:val="00713BE6"/>
    <w:rsid w:val="007150FC"/>
    <w:rsid w:val="00715F75"/>
    <w:rsid w:val="00716414"/>
    <w:rsid w:val="0072067E"/>
    <w:rsid w:val="00721125"/>
    <w:rsid w:val="007214F7"/>
    <w:rsid w:val="00723E9A"/>
    <w:rsid w:val="00724E6F"/>
    <w:rsid w:val="00725DD0"/>
    <w:rsid w:val="00726E06"/>
    <w:rsid w:val="0072709B"/>
    <w:rsid w:val="00730594"/>
    <w:rsid w:val="007325CE"/>
    <w:rsid w:val="00732986"/>
    <w:rsid w:val="007333F7"/>
    <w:rsid w:val="00733BF1"/>
    <w:rsid w:val="007353F8"/>
    <w:rsid w:val="0073584E"/>
    <w:rsid w:val="00737A79"/>
    <w:rsid w:val="00740C38"/>
    <w:rsid w:val="007411EF"/>
    <w:rsid w:val="00741314"/>
    <w:rsid w:val="00742743"/>
    <w:rsid w:val="00743092"/>
    <w:rsid w:val="007434B3"/>
    <w:rsid w:val="00746B3F"/>
    <w:rsid w:val="00746F85"/>
    <w:rsid w:val="007470C3"/>
    <w:rsid w:val="007517D8"/>
    <w:rsid w:val="007521D9"/>
    <w:rsid w:val="00752478"/>
    <w:rsid w:val="0075301A"/>
    <w:rsid w:val="00753B8C"/>
    <w:rsid w:val="0075449A"/>
    <w:rsid w:val="00755D41"/>
    <w:rsid w:val="0076114D"/>
    <w:rsid w:val="00761B06"/>
    <w:rsid w:val="00761B92"/>
    <w:rsid w:val="00761E69"/>
    <w:rsid w:val="00762352"/>
    <w:rsid w:val="00763B69"/>
    <w:rsid w:val="0076438B"/>
    <w:rsid w:val="00764D0D"/>
    <w:rsid w:val="007654BA"/>
    <w:rsid w:val="0076680F"/>
    <w:rsid w:val="00767712"/>
    <w:rsid w:val="00771A9A"/>
    <w:rsid w:val="0077227F"/>
    <w:rsid w:val="007727DA"/>
    <w:rsid w:val="00772891"/>
    <w:rsid w:val="007732DD"/>
    <w:rsid w:val="0077428A"/>
    <w:rsid w:val="00774AAB"/>
    <w:rsid w:val="007809CA"/>
    <w:rsid w:val="0078142A"/>
    <w:rsid w:val="00782305"/>
    <w:rsid w:val="00783508"/>
    <w:rsid w:val="007842E5"/>
    <w:rsid w:val="00784C08"/>
    <w:rsid w:val="00787045"/>
    <w:rsid w:val="007871D9"/>
    <w:rsid w:val="00787418"/>
    <w:rsid w:val="00787701"/>
    <w:rsid w:val="007905B0"/>
    <w:rsid w:val="00793861"/>
    <w:rsid w:val="007A0445"/>
    <w:rsid w:val="007A0F37"/>
    <w:rsid w:val="007A1822"/>
    <w:rsid w:val="007A28D8"/>
    <w:rsid w:val="007A2B21"/>
    <w:rsid w:val="007A31E2"/>
    <w:rsid w:val="007A3885"/>
    <w:rsid w:val="007A406A"/>
    <w:rsid w:val="007A4744"/>
    <w:rsid w:val="007A55DC"/>
    <w:rsid w:val="007A560A"/>
    <w:rsid w:val="007A603F"/>
    <w:rsid w:val="007A6215"/>
    <w:rsid w:val="007A66A7"/>
    <w:rsid w:val="007A74AF"/>
    <w:rsid w:val="007A7764"/>
    <w:rsid w:val="007B09F1"/>
    <w:rsid w:val="007B247E"/>
    <w:rsid w:val="007B3DB6"/>
    <w:rsid w:val="007B4B55"/>
    <w:rsid w:val="007B57A0"/>
    <w:rsid w:val="007B58BA"/>
    <w:rsid w:val="007B5A02"/>
    <w:rsid w:val="007B5F70"/>
    <w:rsid w:val="007C0A8E"/>
    <w:rsid w:val="007C2B70"/>
    <w:rsid w:val="007C37A5"/>
    <w:rsid w:val="007C39B8"/>
    <w:rsid w:val="007C4CB2"/>
    <w:rsid w:val="007C55B2"/>
    <w:rsid w:val="007C56C9"/>
    <w:rsid w:val="007C57ED"/>
    <w:rsid w:val="007C581A"/>
    <w:rsid w:val="007C5E47"/>
    <w:rsid w:val="007C7BA5"/>
    <w:rsid w:val="007D0C99"/>
    <w:rsid w:val="007D2DCC"/>
    <w:rsid w:val="007D4590"/>
    <w:rsid w:val="007D4C4C"/>
    <w:rsid w:val="007D52CC"/>
    <w:rsid w:val="007D5529"/>
    <w:rsid w:val="007D5B29"/>
    <w:rsid w:val="007D6EC7"/>
    <w:rsid w:val="007D7B26"/>
    <w:rsid w:val="007E01C4"/>
    <w:rsid w:val="007E0EB8"/>
    <w:rsid w:val="007E18BE"/>
    <w:rsid w:val="007E2294"/>
    <w:rsid w:val="007E30E0"/>
    <w:rsid w:val="007E39D3"/>
    <w:rsid w:val="007E4618"/>
    <w:rsid w:val="007E5CF9"/>
    <w:rsid w:val="007E611F"/>
    <w:rsid w:val="007E69B7"/>
    <w:rsid w:val="007F164F"/>
    <w:rsid w:val="007F39FB"/>
    <w:rsid w:val="007F4319"/>
    <w:rsid w:val="007F45F8"/>
    <w:rsid w:val="007F4610"/>
    <w:rsid w:val="007F6823"/>
    <w:rsid w:val="007F7342"/>
    <w:rsid w:val="0080116A"/>
    <w:rsid w:val="00801CDF"/>
    <w:rsid w:val="00802549"/>
    <w:rsid w:val="00803053"/>
    <w:rsid w:val="00804ECA"/>
    <w:rsid w:val="00805DC9"/>
    <w:rsid w:val="00806A91"/>
    <w:rsid w:val="00810E1E"/>
    <w:rsid w:val="008141CB"/>
    <w:rsid w:val="008143D4"/>
    <w:rsid w:val="0081478C"/>
    <w:rsid w:val="00815F53"/>
    <w:rsid w:val="0081625C"/>
    <w:rsid w:val="00817572"/>
    <w:rsid w:val="0082166D"/>
    <w:rsid w:val="00821D5E"/>
    <w:rsid w:val="00822871"/>
    <w:rsid w:val="00822D74"/>
    <w:rsid w:val="008235C4"/>
    <w:rsid w:val="00825409"/>
    <w:rsid w:val="00826821"/>
    <w:rsid w:val="00830070"/>
    <w:rsid w:val="00830F2C"/>
    <w:rsid w:val="00831B78"/>
    <w:rsid w:val="0083259A"/>
    <w:rsid w:val="00833085"/>
    <w:rsid w:val="008331AE"/>
    <w:rsid w:val="00833444"/>
    <w:rsid w:val="0083447A"/>
    <w:rsid w:val="00834E2D"/>
    <w:rsid w:val="0083587D"/>
    <w:rsid w:val="00837B0A"/>
    <w:rsid w:val="00837E4B"/>
    <w:rsid w:val="00837F3B"/>
    <w:rsid w:val="00840C6F"/>
    <w:rsid w:val="00841BED"/>
    <w:rsid w:val="00842D88"/>
    <w:rsid w:val="0084382C"/>
    <w:rsid w:val="00843A35"/>
    <w:rsid w:val="00844754"/>
    <w:rsid w:val="00846BB0"/>
    <w:rsid w:val="00847AE2"/>
    <w:rsid w:val="0085037E"/>
    <w:rsid w:val="0085053D"/>
    <w:rsid w:val="00851A7F"/>
    <w:rsid w:val="00852DB1"/>
    <w:rsid w:val="00852ECF"/>
    <w:rsid w:val="00853581"/>
    <w:rsid w:val="00854A86"/>
    <w:rsid w:val="00856FA0"/>
    <w:rsid w:val="008605B3"/>
    <w:rsid w:val="00860C11"/>
    <w:rsid w:val="00861BCE"/>
    <w:rsid w:val="008629CF"/>
    <w:rsid w:val="008647EF"/>
    <w:rsid w:val="00866DDA"/>
    <w:rsid w:val="00875BBC"/>
    <w:rsid w:val="008800F2"/>
    <w:rsid w:val="00880170"/>
    <w:rsid w:val="00881155"/>
    <w:rsid w:val="00883E48"/>
    <w:rsid w:val="00884505"/>
    <w:rsid w:val="00884D46"/>
    <w:rsid w:val="00886108"/>
    <w:rsid w:val="00887B49"/>
    <w:rsid w:val="00890C5D"/>
    <w:rsid w:val="008915EB"/>
    <w:rsid w:val="00891C05"/>
    <w:rsid w:val="00894847"/>
    <w:rsid w:val="00894A68"/>
    <w:rsid w:val="00897C1C"/>
    <w:rsid w:val="00897DB5"/>
    <w:rsid w:val="008A0115"/>
    <w:rsid w:val="008A011F"/>
    <w:rsid w:val="008A066C"/>
    <w:rsid w:val="008A0D2E"/>
    <w:rsid w:val="008A19FC"/>
    <w:rsid w:val="008A1A35"/>
    <w:rsid w:val="008A1D53"/>
    <w:rsid w:val="008A1E27"/>
    <w:rsid w:val="008A24BD"/>
    <w:rsid w:val="008A476B"/>
    <w:rsid w:val="008A4A2F"/>
    <w:rsid w:val="008A4A56"/>
    <w:rsid w:val="008A551F"/>
    <w:rsid w:val="008A6255"/>
    <w:rsid w:val="008A6A61"/>
    <w:rsid w:val="008B0086"/>
    <w:rsid w:val="008B25E5"/>
    <w:rsid w:val="008B2E92"/>
    <w:rsid w:val="008B5E39"/>
    <w:rsid w:val="008B647C"/>
    <w:rsid w:val="008B788A"/>
    <w:rsid w:val="008B7E8E"/>
    <w:rsid w:val="008C0309"/>
    <w:rsid w:val="008C04CA"/>
    <w:rsid w:val="008C2585"/>
    <w:rsid w:val="008C3776"/>
    <w:rsid w:val="008C3AE7"/>
    <w:rsid w:val="008C3DDB"/>
    <w:rsid w:val="008C3ED6"/>
    <w:rsid w:val="008C42C2"/>
    <w:rsid w:val="008C4A80"/>
    <w:rsid w:val="008C4C24"/>
    <w:rsid w:val="008C62A7"/>
    <w:rsid w:val="008C68C8"/>
    <w:rsid w:val="008D0996"/>
    <w:rsid w:val="008D1A9E"/>
    <w:rsid w:val="008D1EC4"/>
    <w:rsid w:val="008D237C"/>
    <w:rsid w:val="008D34A7"/>
    <w:rsid w:val="008D45F9"/>
    <w:rsid w:val="008D4806"/>
    <w:rsid w:val="008D4AD1"/>
    <w:rsid w:val="008D5A95"/>
    <w:rsid w:val="008D6CFF"/>
    <w:rsid w:val="008E316E"/>
    <w:rsid w:val="008E4399"/>
    <w:rsid w:val="008E6ECE"/>
    <w:rsid w:val="008E78C1"/>
    <w:rsid w:val="008E7F6A"/>
    <w:rsid w:val="008F1867"/>
    <w:rsid w:val="008F1BEB"/>
    <w:rsid w:val="008F3FE6"/>
    <w:rsid w:val="008F4044"/>
    <w:rsid w:val="008F7302"/>
    <w:rsid w:val="009002E0"/>
    <w:rsid w:val="00900498"/>
    <w:rsid w:val="00900689"/>
    <w:rsid w:val="00900D86"/>
    <w:rsid w:val="00903267"/>
    <w:rsid w:val="0090555D"/>
    <w:rsid w:val="00907134"/>
    <w:rsid w:val="00911E67"/>
    <w:rsid w:val="009125AA"/>
    <w:rsid w:val="00912CDE"/>
    <w:rsid w:val="00914AD9"/>
    <w:rsid w:val="009155F8"/>
    <w:rsid w:val="009172D9"/>
    <w:rsid w:val="00917980"/>
    <w:rsid w:val="00920FF6"/>
    <w:rsid w:val="009211D2"/>
    <w:rsid w:val="00923622"/>
    <w:rsid w:val="009248D6"/>
    <w:rsid w:val="009258AD"/>
    <w:rsid w:val="00926D3C"/>
    <w:rsid w:val="0093094C"/>
    <w:rsid w:val="00934671"/>
    <w:rsid w:val="00935294"/>
    <w:rsid w:val="009360B5"/>
    <w:rsid w:val="00936964"/>
    <w:rsid w:val="009369BC"/>
    <w:rsid w:val="00942E34"/>
    <w:rsid w:val="009438AF"/>
    <w:rsid w:val="009439CA"/>
    <w:rsid w:val="00944DCC"/>
    <w:rsid w:val="009459DF"/>
    <w:rsid w:val="00946E0E"/>
    <w:rsid w:val="009471F7"/>
    <w:rsid w:val="00950507"/>
    <w:rsid w:val="00951F59"/>
    <w:rsid w:val="00953096"/>
    <w:rsid w:val="00954622"/>
    <w:rsid w:val="009547AD"/>
    <w:rsid w:val="00955EF0"/>
    <w:rsid w:val="0095617A"/>
    <w:rsid w:val="00956AB0"/>
    <w:rsid w:val="00956AB3"/>
    <w:rsid w:val="0096196C"/>
    <w:rsid w:val="0096385B"/>
    <w:rsid w:val="00963B7B"/>
    <w:rsid w:val="00963C7C"/>
    <w:rsid w:val="009640CE"/>
    <w:rsid w:val="0096535D"/>
    <w:rsid w:val="00965AE1"/>
    <w:rsid w:val="00965D24"/>
    <w:rsid w:val="00966D52"/>
    <w:rsid w:val="009671E8"/>
    <w:rsid w:val="009678CD"/>
    <w:rsid w:val="00967C9E"/>
    <w:rsid w:val="00970D2A"/>
    <w:rsid w:val="009715B2"/>
    <w:rsid w:val="00972054"/>
    <w:rsid w:val="0097414B"/>
    <w:rsid w:val="0097524B"/>
    <w:rsid w:val="00975594"/>
    <w:rsid w:val="0097562F"/>
    <w:rsid w:val="00981D48"/>
    <w:rsid w:val="0098246B"/>
    <w:rsid w:val="00985B90"/>
    <w:rsid w:val="00987FEE"/>
    <w:rsid w:val="00990389"/>
    <w:rsid w:val="00990AD0"/>
    <w:rsid w:val="00990BC7"/>
    <w:rsid w:val="0099103B"/>
    <w:rsid w:val="0099156E"/>
    <w:rsid w:val="00992DAE"/>
    <w:rsid w:val="009935C7"/>
    <w:rsid w:val="009938D4"/>
    <w:rsid w:val="00993FB1"/>
    <w:rsid w:val="00996639"/>
    <w:rsid w:val="00996804"/>
    <w:rsid w:val="00997F4F"/>
    <w:rsid w:val="009A217F"/>
    <w:rsid w:val="009A34F7"/>
    <w:rsid w:val="009A35E0"/>
    <w:rsid w:val="009A3F95"/>
    <w:rsid w:val="009A4BF0"/>
    <w:rsid w:val="009A5DD2"/>
    <w:rsid w:val="009A6C16"/>
    <w:rsid w:val="009A73C8"/>
    <w:rsid w:val="009B1337"/>
    <w:rsid w:val="009B2AAA"/>
    <w:rsid w:val="009B2B78"/>
    <w:rsid w:val="009B3B84"/>
    <w:rsid w:val="009B3C0D"/>
    <w:rsid w:val="009B3EF6"/>
    <w:rsid w:val="009B52B2"/>
    <w:rsid w:val="009B6330"/>
    <w:rsid w:val="009C0000"/>
    <w:rsid w:val="009C1992"/>
    <w:rsid w:val="009C2810"/>
    <w:rsid w:val="009C2994"/>
    <w:rsid w:val="009C3FA7"/>
    <w:rsid w:val="009C4520"/>
    <w:rsid w:val="009C5AAC"/>
    <w:rsid w:val="009C66CA"/>
    <w:rsid w:val="009C74A2"/>
    <w:rsid w:val="009C76B2"/>
    <w:rsid w:val="009C7FED"/>
    <w:rsid w:val="009D024D"/>
    <w:rsid w:val="009D0E52"/>
    <w:rsid w:val="009D1F80"/>
    <w:rsid w:val="009D35E9"/>
    <w:rsid w:val="009D4A21"/>
    <w:rsid w:val="009D6791"/>
    <w:rsid w:val="009D6AE0"/>
    <w:rsid w:val="009E0E9A"/>
    <w:rsid w:val="009E2678"/>
    <w:rsid w:val="009E273C"/>
    <w:rsid w:val="009E2FCE"/>
    <w:rsid w:val="009E41C8"/>
    <w:rsid w:val="009E4B94"/>
    <w:rsid w:val="009E5BB2"/>
    <w:rsid w:val="009E679A"/>
    <w:rsid w:val="009E6F7D"/>
    <w:rsid w:val="009F0509"/>
    <w:rsid w:val="009F1D11"/>
    <w:rsid w:val="009F43FB"/>
    <w:rsid w:val="009F530E"/>
    <w:rsid w:val="009F716A"/>
    <w:rsid w:val="009F781C"/>
    <w:rsid w:val="009F7873"/>
    <w:rsid w:val="009F7C8F"/>
    <w:rsid w:val="00A00308"/>
    <w:rsid w:val="00A0183D"/>
    <w:rsid w:val="00A01DD4"/>
    <w:rsid w:val="00A0259F"/>
    <w:rsid w:val="00A03C61"/>
    <w:rsid w:val="00A03CE1"/>
    <w:rsid w:val="00A04297"/>
    <w:rsid w:val="00A045EB"/>
    <w:rsid w:val="00A04876"/>
    <w:rsid w:val="00A05D22"/>
    <w:rsid w:val="00A066E1"/>
    <w:rsid w:val="00A07252"/>
    <w:rsid w:val="00A07F44"/>
    <w:rsid w:val="00A10658"/>
    <w:rsid w:val="00A123AD"/>
    <w:rsid w:val="00A14D23"/>
    <w:rsid w:val="00A15459"/>
    <w:rsid w:val="00A15F8E"/>
    <w:rsid w:val="00A16A29"/>
    <w:rsid w:val="00A17FD7"/>
    <w:rsid w:val="00A206DB"/>
    <w:rsid w:val="00A21505"/>
    <w:rsid w:val="00A225CD"/>
    <w:rsid w:val="00A239F0"/>
    <w:rsid w:val="00A24ACB"/>
    <w:rsid w:val="00A251D9"/>
    <w:rsid w:val="00A252C1"/>
    <w:rsid w:val="00A25B9C"/>
    <w:rsid w:val="00A27BE2"/>
    <w:rsid w:val="00A27CC8"/>
    <w:rsid w:val="00A31709"/>
    <w:rsid w:val="00A3309F"/>
    <w:rsid w:val="00A3321D"/>
    <w:rsid w:val="00A33504"/>
    <w:rsid w:val="00A3365B"/>
    <w:rsid w:val="00A35DF5"/>
    <w:rsid w:val="00A3681F"/>
    <w:rsid w:val="00A401B0"/>
    <w:rsid w:val="00A41318"/>
    <w:rsid w:val="00A41391"/>
    <w:rsid w:val="00A42348"/>
    <w:rsid w:val="00A444B5"/>
    <w:rsid w:val="00A47FC6"/>
    <w:rsid w:val="00A52903"/>
    <w:rsid w:val="00A53957"/>
    <w:rsid w:val="00A54F0E"/>
    <w:rsid w:val="00A55519"/>
    <w:rsid w:val="00A57D23"/>
    <w:rsid w:val="00A6005C"/>
    <w:rsid w:val="00A60086"/>
    <w:rsid w:val="00A6066E"/>
    <w:rsid w:val="00A6083B"/>
    <w:rsid w:val="00A6148F"/>
    <w:rsid w:val="00A61F2B"/>
    <w:rsid w:val="00A643B1"/>
    <w:rsid w:val="00A64872"/>
    <w:rsid w:val="00A70C43"/>
    <w:rsid w:val="00A715BB"/>
    <w:rsid w:val="00A7261B"/>
    <w:rsid w:val="00A7321A"/>
    <w:rsid w:val="00A7333F"/>
    <w:rsid w:val="00A736C3"/>
    <w:rsid w:val="00A74766"/>
    <w:rsid w:val="00A7488B"/>
    <w:rsid w:val="00A7508C"/>
    <w:rsid w:val="00A7787A"/>
    <w:rsid w:val="00A77A96"/>
    <w:rsid w:val="00A77D7C"/>
    <w:rsid w:val="00A80FD0"/>
    <w:rsid w:val="00A814E9"/>
    <w:rsid w:val="00A821CB"/>
    <w:rsid w:val="00A82A11"/>
    <w:rsid w:val="00A82BE7"/>
    <w:rsid w:val="00A830DE"/>
    <w:rsid w:val="00A84022"/>
    <w:rsid w:val="00A84F20"/>
    <w:rsid w:val="00A90875"/>
    <w:rsid w:val="00A9544F"/>
    <w:rsid w:val="00A97ED9"/>
    <w:rsid w:val="00AA3BD2"/>
    <w:rsid w:val="00AA3E7F"/>
    <w:rsid w:val="00AA5CBE"/>
    <w:rsid w:val="00AA5FDC"/>
    <w:rsid w:val="00AA7721"/>
    <w:rsid w:val="00AA7F78"/>
    <w:rsid w:val="00AB0059"/>
    <w:rsid w:val="00AB0DCE"/>
    <w:rsid w:val="00AB2923"/>
    <w:rsid w:val="00AB2ADD"/>
    <w:rsid w:val="00AB3803"/>
    <w:rsid w:val="00AB477A"/>
    <w:rsid w:val="00AB6033"/>
    <w:rsid w:val="00AB61AA"/>
    <w:rsid w:val="00AB767A"/>
    <w:rsid w:val="00AC0898"/>
    <w:rsid w:val="00AC0B0C"/>
    <w:rsid w:val="00AC116A"/>
    <w:rsid w:val="00AC185F"/>
    <w:rsid w:val="00AC24DF"/>
    <w:rsid w:val="00AC27A7"/>
    <w:rsid w:val="00AC29A0"/>
    <w:rsid w:val="00AC2B69"/>
    <w:rsid w:val="00AC5059"/>
    <w:rsid w:val="00AC62AD"/>
    <w:rsid w:val="00AC6D44"/>
    <w:rsid w:val="00AC70AB"/>
    <w:rsid w:val="00AC726E"/>
    <w:rsid w:val="00AD10EC"/>
    <w:rsid w:val="00AD133E"/>
    <w:rsid w:val="00AD25A1"/>
    <w:rsid w:val="00AD353D"/>
    <w:rsid w:val="00AD38F8"/>
    <w:rsid w:val="00AD3EAF"/>
    <w:rsid w:val="00AD5313"/>
    <w:rsid w:val="00AD5EA8"/>
    <w:rsid w:val="00AD7698"/>
    <w:rsid w:val="00AE2198"/>
    <w:rsid w:val="00AE39EC"/>
    <w:rsid w:val="00AE3EF9"/>
    <w:rsid w:val="00AE5FBB"/>
    <w:rsid w:val="00AE6385"/>
    <w:rsid w:val="00AE6C30"/>
    <w:rsid w:val="00AE76A8"/>
    <w:rsid w:val="00AE7AAD"/>
    <w:rsid w:val="00AE7BFE"/>
    <w:rsid w:val="00AF15DF"/>
    <w:rsid w:val="00AF1835"/>
    <w:rsid w:val="00AF355E"/>
    <w:rsid w:val="00AF51F9"/>
    <w:rsid w:val="00AF6D51"/>
    <w:rsid w:val="00AF7851"/>
    <w:rsid w:val="00AF7B78"/>
    <w:rsid w:val="00B01561"/>
    <w:rsid w:val="00B0198A"/>
    <w:rsid w:val="00B032D5"/>
    <w:rsid w:val="00B03C5F"/>
    <w:rsid w:val="00B0460A"/>
    <w:rsid w:val="00B047BF"/>
    <w:rsid w:val="00B04898"/>
    <w:rsid w:val="00B06D86"/>
    <w:rsid w:val="00B07F02"/>
    <w:rsid w:val="00B10282"/>
    <w:rsid w:val="00B10BAD"/>
    <w:rsid w:val="00B13C01"/>
    <w:rsid w:val="00B157B4"/>
    <w:rsid w:val="00B16320"/>
    <w:rsid w:val="00B222C2"/>
    <w:rsid w:val="00B22369"/>
    <w:rsid w:val="00B22E8D"/>
    <w:rsid w:val="00B231FA"/>
    <w:rsid w:val="00B23842"/>
    <w:rsid w:val="00B24774"/>
    <w:rsid w:val="00B24B77"/>
    <w:rsid w:val="00B25AE0"/>
    <w:rsid w:val="00B25DDA"/>
    <w:rsid w:val="00B261B4"/>
    <w:rsid w:val="00B266A9"/>
    <w:rsid w:val="00B26D2F"/>
    <w:rsid w:val="00B26DFE"/>
    <w:rsid w:val="00B2710B"/>
    <w:rsid w:val="00B2740B"/>
    <w:rsid w:val="00B27700"/>
    <w:rsid w:val="00B2783F"/>
    <w:rsid w:val="00B30D6A"/>
    <w:rsid w:val="00B3134E"/>
    <w:rsid w:val="00B31ABE"/>
    <w:rsid w:val="00B40F79"/>
    <w:rsid w:val="00B41680"/>
    <w:rsid w:val="00B419EB"/>
    <w:rsid w:val="00B41ED5"/>
    <w:rsid w:val="00B42253"/>
    <w:rsid w:val="00B42B91"/>
    <w:rsid w:val="00B45426"/>
    <w:rsid w:val="00B47139"/>
    <w:rsid w:val="00B47606"/>
    <w:rsid w:val="00B47805"/>
    <w:rsid w:val="00B5069D"/>
    <w:rsid w:val="00B51F6B"/>
    <w:rsid w:val="00B52DFE"/>
    <w:rsid w:val="00B53A7A"/>
    <w:rsid w:val="00B546E2"/>
    <w:rsid w:val="00B54A4C"/>
    <w:rsid w:val="00B55261"/>
    <w:rsid w:val="00B579DA"/>
    <w:rsid w:val="00B57EF3"/>
    <w:rsid w:val="00B6000E"/>
    <w:rsid w:val="00B62E00"/>
    <w:rsid w:val="00B6394B"/>
    <w:rsid w:val="00B63D39"/>
    <w:rsid w:val="00B65FA2"/>
    <w:rsid w:val="00B676FA"/>
    <w:rsid w:val="00B705DB"/>
    <w:rsid w:val="00B738FB"/>
    <w:rsid w:val="00B74800"/>
    <w:rsid w:val="00B76BBE"/>
    <w:rsid w:val="00B80991"/>
    <w:rsid w:val="00B811F3"/>
    <w:rsid w:val="00B814F4"/>
    <w:rsid w:val="00B832C9"/>
    <w:rsid w:val="00B836AE"/>
    <w:rsid w:val="00B8451B"/>
    <w:rsid w:val="00B849C6"/>
    <w:rsid w:val="00B84E48"/>
    <w:rsid w:val="00B85079"/>
    <w:rsid w:val="00B86D7B"/>
    <w:rsid w:val="00B9163C"/>
    <w:rsid w:val="00B92B4C"/>
    <w:rsid w:val="00B93834"/>
    <w:rsid w:val="00B93DF1"/>
    <w:rsid w:val="00B94F59"/>
    <w:rsid w:val="00B95B9B"/>
    <w:rsid w:val="00B9619B"/>
    <w:rsid w:val="00B96B6E"/>
    <w:rsid w:val="00BA0C40"/>
    <w:rsid w:val="00BA1560"/>
    <w:rsid w:val="00BA26F2"/>
    <w:rsid w:val="00BA31B5"/>
    <w:rsid w:val="00BA3222"/>
    <w:rsid w:val="00BA366B"/>
    <w:rsid w:val="00BA464E"/>
    <w:rsid w:val="00BA5BBA"/>
    <w:rsid w:val="00BA6D5F"/>
    <w:rsid w:val="00BB0008"/>
    <w:rsid w:val="00BB3638"/>
    <w:rsid w:val="00BB3B5B"/>
    <w:rsid w:val="00BB4CAD"/>
    <w:rsid w:val="00BB69CF"/>
    <w:rsid w:val="00BB7422"/>
    <w:rsid w:val="00BC402F"/>
    <w:rsid w:val="00BC4387"/>
    <w:rsid w:val="00BC43F4"/>
    <w:rsid w:val="00BC5F2F"/>
    <w:rsid w:val="00BD042A"/>
    <w:rsid w:val="00BD0460"/>
    <w:rsid w:val="00BD1443"/>
    <w:rsid w:val="00BD1637"/>
    <w:rsid w:val="00BD18EE"/>
    <w:rsid w:val="00BD2AAD"/>
    <w:rsid w:val="00BD320F"/>
    <w:rsid w:val="00BD3B2D"/>
    <w:rsid w:val="00BD5477"/>
    <w:rsid w:val="00BD62AE"/>
    <w:rsid w:val="00BD773C"/>
    <w:rsid w:val="00BD7F29"/>
    <w:rsid w:val="00BE0076"/>
    <w:rsid w:val="00BE28E2"/>
    <w:rsid w:val="00BE2D8D"/>
    <w:rsid w:val="00BE46F3"/>
    <w:rsid w:val="00BE49E8"/>
    <w:rsid w:val="00BE5DD3"/>
    <w:rsid w:val="00BF098E"/>
    <w:rsid w:val="00BF2784"/>
    <w:rsid w:val="00BF27B8"/>
    <w:rsid w:val="00BF2A92"/>
    <w:rsid w:val="00BF3951"/>
    <w:rsid w:val="00BF3997"/>
    <w:rsid w:val="00BF4536"/>
    <w:rsid w:val="00BF5606"/>
    <w:rsid w:val="00BF5A69"/>
    <w:rsid w:val="00BF5B90"/>
    <w:rsid w:val="00BF6344"/>
    <w:rsid w:val="00BF7250"/>
    <w:rsid w:val="00BF7E95"/>
    <w:rsid w:val="00C00274"/>
    <w:rsid w:val="00C01962"/>
    <w:rsid w:val="00C0256A"/>
    <w:rsid w:val="00C03216"/>
    <w:rsid w:val="00C0339B"/>
    <w:rsid w:val="00C03624"/>
    <w:rsid w:val="00C03B8E"/>
    <w:rsid w:val="00C03B90"/>
    <w:rsid w:val="00C03CC8"/>
    <w:rsid w:val="00C050B0"/>
    <w:rsid w:val="00C05D1E"/>
    <w:rsid w:val="00C05F91"/>
    <w:rsid w:val="00C06E1C"/>
    <w:rsid w:val="00C0748A"/>
    <w:rsid w:val="00C10647"/>
    <w:rsid w:val="00C10C74"/>
    <w:rsid w:val="00C10E39"/>
    <w:rsid w:val="00C1196C"/>
    <w:rsid w:val="00C1368F"/>
    <w:rsid w:val="00C1400C"/>
    <w:rsid w:val="00C1523F"/>
    <w:rsid w:val="00C15D40"/>
    <w:rsid w:val="00C16B65"/>
    <w:rsid w:val="00C16CD0"/>
    <w:rsid w:val="00C17491"/>
    <w:rsid w:val="00C201C7"/>
    <w:rsid w:val="00C21A3A"/>
    <w:rsid w:val="00C21D8A"/>
    <w:rsid w:val="00C226DB"/>
    <w:rsid w:val="00C22C9D"/>
    <w:rsid w:val="00C2324B"/>
    <w:rsid w:val="00C24812"/>
    <w:rsid w:val="00C2745C"/>
    <w:rsid w:val="00C30AA4"/>
    <w:rsid w:val="00C3190B"/>
    <w:rsid w:val="00C33376"/>
    <w:rsid w:val="00C33457"/>
    <w:rsid w:val="00C338FA"/>
    <w:rsid w:val="00C356B1"/>
    <w:rsid w:val="00C35A9C"/>
    <w:rsid w:val="00C36249"/>
    <w:rsid w:val="00C36774"/>
    <w:rsid w:val="00C41FCA"/>
    <w:rsid w:val="00C42E90"/>
    <w:rsid w:val="00C4397F"/>
    <w:rsid w:val="00C43C51"/>
    <w:rsid w:val="00C46F76"/>
    <w:rsid w:val="00C500A9"/>
    <w:rsid w:val="00C519DA"/>
    <w:rsid w:val="00C52DCD"/>
    <w:rsid w:val="00C5472E"/>
    <w:rsid w:val="00C613AC"/>
    <w:rsid w:val="00C621E0"/>
    <w:rsid w:val="00C6222D"/>
    <w:rsid w:val="00C6294D"/>
    <w:rsid w:val="00C6306A"/>
    <w:rsid w:val="00C638D9"/>
    <w:rsid w:val="00C64045"/>
    <w:rsid w:val="00C663BE"/>
    <w:rsid w:val="00C66A90"/>
    <w:rsid w:val="00C66B9A"/>
    <w:rsid w:val="00C67244"/>
    <w:rsid w:val="00C6775E"/>
    <w:rsid w:val="00C67A9C"/>
    <w:rsid w:val="00C70952"/>
    <w:rsid w:val="00C70FAD"/>
    <w:rsid w:val="00C716AA"/>
    <w:rsid w:val="00C767BE"/>
    <w:rsid w:val="00C7771E"/>
    <w:rsid w:val="00C7777D"/>
    <w:rsid w:val="00C77CD0"/>
    <w:rsid w:val="00C80015"/>
    <w:rsid w:val="00C80BDE"/>
    <w:rsid w:val="00C81BDA"/>
    <w:rsid w:val="00C8251A"/>
    <w:rsid w:val="00C85315"/>
    <w:rsid w:val="00C853F7"/>
    <w:rsid w:val="00C854F3"/>
    <w:rsid w:val="00C85768"/>
    <w:rsid w:val="00C85E50"/>
    <w:rsid w:val="00C92A4C"/>
    <w:rsid w:val="00C92AB0"/>
    <w:rsid w:val="00C92AF6"/>
    <w:rsid w:val="00C934DC"/>
    <w:rsid w:val="00C95874"/>
    <w:rsid w:val="00C961C7"/>
    <w:rsid w:val="00C97F78"/>
    <w:rsid w:val="00CA05BB"/>
    <w:rsid w:val="00CA0701"/>
    <w:rsid w:val="00CA131B"/>
    <w:rsid w:val="00CA1A75"/>
    <w:rsid w:val="00CA1C0C"/>
    <w:rsid w:val="00CA2CE1"/>
    <w:rsid w:val="00CA4024"/>
    <w:rsid w:val="00CA6A77"/>
    <w:rsid w:val="00CA6FB1"/>
    <w:rsid w:val="00CB1DE4"/>
    <w:rsid w:val="00CB24E1"/>
    <w:rsid w:val="00CB2C26"/>
    <w:rsid w:val="00CB526E"/>
    <w:rsid w:val="00CB58F6"/>
    <w:rsid w:val="00CB6AB0"/>
    <w:rsid w:val="00CC1266"/>
    <w:rsid w:val="00CC277B"/>
    <w:rsid w:val="00CC6675"/>
    <w:rsid w:val="00CD2E16"/>
    <w:rsid w:val="00CD3010"/>
    <w:rsid w:val="00CD389E"/>
    <w:rsid w:val="00CD3BC8"/>
    <w:rsid w:val="00CD3E7A"/>
    <w:rsid w:val="00CD4B22"/>
    <w:rsid w:val="00CD58B7"/>
    <w:rsid w:val="00CD784D"/>
    <w:rsid w:val="00CD7CA5"/>
    <w:rsid w:val="00CE0600"/>
    <w:rsid w:val="00CE06CB"/>
    <w:rsid w:val="00CE0C5A"/>
    <w:rsid w:val="00CE24AC"/>
    <w:rsid w:val="00CE671B"/>
    <w:rsid w:val="00CE75E2"/>
    <w:rsid w:val="00CF074C"/>
    <w:rsid w:val="00CF0FBB"/>
    <w:rsid w:val="00CF528E"/>
    <w:rsid w:val="00CF5ED5"/>
    <w:rsid w:val="00CF6ACC"/>
    <w:rsid w:val="00CF71F4"/>
    <w:rsid w:val="00CF76BA"/>
    <w:rsid w:val="00D0167C"/>
    <w:rsid w:val="00D023A6"/>
    <w:rsid w:val="00D02604"/>
    <w:rsid w:val="00D02E19"/>
    <w:rsid w:val="00D02EAC"/>
    <w:rsid w:val="00D03538"/>
    <w:rsid w:val="00D03FD8"/>
    <w:rsid w:val="00D069AA"/>
    <w:rsid w:val="00D072B0"/>
    <w:rsid w:val="00D077CB"/>
    <w:rsid w:val="00D079C9"/>
    <w:rsid w:val="00D10DF2"/>
    <w:rsid w:val="00D11D0F"/>
    <w:rsid w:val="00D12AEF"/>
    <w:rsid w:val="00D149AC"/>
    <w:rsid w:val="00D161D7"/>
    <w:rsid w:val="00D16804"/>
    <w:rsid w:val="00D16A19"/>
    <w:rsid w:val="00D16A82"/>
    <w:rsid w:val="00D17C49"/>
    <w:rsid w:val="00D20A56"/>
    <w:rsid w:val="00D21427"/>
    <w:rsid w:val="00D22DEC"/>
    <w:rsid w:val="00D230E5"/>
    <w:rsid w:val="00D31A19"/>
    <w:rsid w:val="00D32069"/>
    <w:rsid w:val="00D32FCF"/>
    <w:rsid w:val="00D351A4"/>
    <w:rsid w:val="00D35BE6"/>
    <w:rsid w:val="00D37277"/>
    <w:rsid w:val="00D40560"/>
    <w:rsid w:val="00D43003"/>
    <w:rsid w:val="00D52F7C"/>
    <w:rsid w:val="00D540A4"/>
    <w:rsid w:val="00D564A1"/>
    <w:rsid w:val="00D56CBB"/>
    <w:rsid w:val="00D570E4"/>
    <w:rsid w:val="00D60000"/>
    <w:rsid w:val="00D60279"/>
    <w:rsid w:val="00D60643"/>
    <w:rsid w:val="00D6093D"/>
    <w:rsid w:val="00D60ADA"/>
    <w:rsid w:val="00D6137A"/>
    <w:rsid w:val="00D619A6"/>
    <w:rsid w:val="00D622C9"/>
    <w:rsid w:val="00D63659"/>
    <w:rsid w:val="00D64867"/>
    <w:rsid w:val="00D64C00"/>
    <w:rsid w:val="00D65054"/>
    <w:rsid w:val="00D7012E"/>
    <w:rsid w:val="00D72E66"/>
    <w:rsid w:val="00D7525F"/>
    <w:rsid w:val="00D76EA9"/>
    <w:rsid w:val="00D772CE"/>
    <w:rsid w:val="00D807A9"/>
    <w:rsid w:val="00D80AD4"/>
    <w:rsid w:val="00D820A6"/>
    <w:rsid w:val="00D834BE"/>
    <w:rsid w:val="00D8384A"/>
    <w:rsid w:val="00D84384"/>
    <w:rsid w:val="00D8441C"/>
    <w:rsid w:val="00D856CC"/>
    <w:rsid w:val="00D90FB2"/>
    <w:rsid w:val="00D91E91"/>
    <w:rsid w:val="00D9447A"/>
    <w:rsid w:val="00D973F3"/>
    <w:rsid w:val="00D97DA7"/>
    <w:rsid w:val="00DA0615"/>
    <w:rsid w:val="00DA31C3"/>
    <w:rsid w:val="00DA4B21"/>
    <w:rsid w:val="00DA54FF"/>
    <w:rsid w:val="00DA5D6E"/>
    <w:rsid w:val="00DA661F"/>
    <w:rsid w:val="00DA68EE"/>
    <w:rsid w:val="00DA6C48"/>
    <w:rsid w:val="00DA74F8"/>
    <w:rsid w:val="00DA7606"/>
    <w:rsid w:val="00DA78A7"/>
    <w:rsid w:val="00DA7C9C"/>
    <w:rsid w:val="00DB0484"/>
    <w:rsid w:val="00DB2EA7"/>
    <w:rsid w:val="00DC3C5E"/>
    <w:rsid w:val="00DC4083"/>
    <w:rsid w:val="00DC4CCB"/>
    <w:rsid w:val="00DC6DCF"/>
    <w:rsid w:val="00DD0655"/>
    <w:rsid w:val="00DD36CA"/>
    <w:rsid w:val="00DD398F"/>
    <w:rsid w:val="00DD4915"/>
    <w:rsid w:val="00DD4B33"/>
    <w:rsid w:val="00DD5114"/>
    <w:rsid w:val="00DD64E2"/>
    <w:rsid w:val="00DD7948"/>
    <w:rsid w:val="00DE2740"/>
    <w:rsid w:val="00DE4A30"/>
    <w:rsid w:val="00DE4DA5"/>
    <w:rsid w:val="00DE5EB3"/>
    <w:rsid w:val="00DE6687"/>
    <w:rsid w:val="00DE6759"/>
    <w:rsid w:val="00DE6856"/>
    <w:rsid w:val="00DE6D7E"/>
    <w:rsid w:val="00DE6F60"/>
    <w:rsid w:val="00DF0B37"/>
    <w:rsid w:val="00DF10DC"/>
    <w:rsid w:val="00DF124A"/>
    <w:rsid w:val="00DF26A3"/>
    <w:rsid w:val="00DF6100"/>
    <w:rsid w:val="00DF7465"/>
    <w:rsid w:val="00DF77DE"/>
    <w:rsid w:val="00DF7B46"/>
    <w:rsid w:val="00E003DE"/>
    <w:rsid w:val="00E02C3B"/>
    <w:rsid w:val="00E04287"/>
    <w:rsid w:val="00E072BE"/>
    <w:rsid w:val="00E102C3"/>
    <w:rsid w:val="00E10C8A"/>
    <w:rsid w:val="00E11647"/>
    <w:rsid w:val="00E12FE9"/>
    <w:rsid w:val="00E13928"/>
    <w:rsid w:val="00E170E6"/>
    <w:rsid w:val="00E1790D"/>
    <w:rsid w:val="00E20E9F"/>
    <w:rsid w:val="00E21357"/>
    <w:rsid w:val="00E214A8"/>
    <w:rsid w:val="00E217AA"/>
    <w:rsid w:val="00E23204"/>
    <w:rsid w:val="00E23699"/>
    <w:rsid w:val="00E23961"/>
    <w:rsid w:val="00E23BFB"/>
    <w:rsid w:val="00E23C72"/>
    <w:rsid w:val="00E26014"/>
    <w:rsid w:val="00E26865"/>
    <w:rsid w:val="00E30009"/>
    <w:rsid w:val="00E3027C"/>
    <w:rsid w:val="00E318AF"/>
    <w:rsid w:val="00E34227"/>
    <w:rsid w:val="00E355EA"/>
    <w:rsid w:val="00E35DB7"/>
    <w:rsid w:val="00E37529"/>
    <w:rsid w:val="00E41286"/>
    <w:rsid w:val="00E4171D"/>
    <w:rsid w:val="00E45CDF"/>
    <w:rsid w:val="00E463C5"/>
    <w:rsid w:val="00E463D2"/>
    <w:rsid w:val="00E477FD"/>
    <w:rsid w:val="00E47E10"/>
    <w:rsid w:val="00E508EB"/>
    <w:rsid w:val="00E51824"/>
    <w:rsid w:val="00E51C3D"/>
    <w:rsid w:val="00E53098"/>
    <w:rsid w:val="00E5439A"/>
    <w:rsid w:val="00E5448D"/>
    <w:rsid w:val="00E54927"/>
    <w:rsid w:val="00E55B33"/>
    <w:rsid w:val="00E56021"/>
    <w:rsid w:val="00E560E3"/>
    <w:rsid w:val="00E56816"/>
    <w:rsid w:val="00E56BF3"/>
    <w:rsid w:val="00E56D00"/>
    <w:rsid w:val="00E6035E"/>
    <w:rsid w:val="00E607E4"/>
    <w:rsid w:val="00E614B4"/>
    <w:rsid w:val="00E6375C"/>
    <w:rsid w:val="00E63CCB"/>
    <w:rsid w:val="00E6465E"/>
    <w:rsid w:val="00E64A3D"/>
    <w:rsid w:val="00E64F0B"/>
    <w:rsid w:val="00E65CDB"/>
    <w:rsid w:val="00E662CD"/>
    <w:rsid w:val="00E663D8"/>
    <w:rsid w:val="00E73C1A"/>
    <w:rsid w:val="00E74280"/>
    <w:rsid w:val="00E75AA8"/>
    <w:rsid w:val="00E762BD"/>
    <w:rsid w:val="00E77591"/>
    <w:rsid w:val="00E815FA"/>
    <w:rsid w:val="00E81F50"/>
    <w:rsid w:val="00E82F23"/>
    <w:rsid w:val="00E83D37"/>
    <w:rsid w:val="00E84FCE"/>
    <w:rsid w:val="00E850B3"/>
    <w:rsid w:val="00E85D61"/>
    <w:rsid w:val="00E86791"/>
    <w:rsid w:val="00E87DE8"/>
    <w:rsid w:val="00E87EB0"/>
    <w:rsid w:val="00E90ED0"/>
    <w:rsid w:val="00E91809"/>
    <w:rsid w:val="00E91A8D"/>
    <w:rsid w:val="00E92A25"/>
    <w:rsid w:val="00E94775"/>
    <w:rsid w:val="00E959AF"/>
    <w:rsid w:val="00E9616B"/>
    <w:rsid w:val="00E97CAB"/>
    <w:rsid w:val="00E97D65"/>
    <w:rsid w:val="00EA0131"/>
    <w:rsid w:val="00EA1492"/>
    <w:rsid w:val="00EA1944"/>
    <w:rsid w:val="00EA1F1F"/>
    <w:rsid w:val="00EA2D98"/>
    <w:rsid w:val="00EA2E1C"/>
    <w:rsid w:val="00EA3138"/>
    <w:rsid w:val="00EA4A4F"/>
    <w:rsid w:val="00EA4A6D"/>
    <w:rsid w:val="00EA618C"/>
    <w:rsid w:val="00EA6F40"/>
    <w:rsid w:val="00EA76A9"/>
    <w:rsid w:val="00EB129C"/>
    <w:rsid w:val="00EB3817"/>
    <w:rsid w:val="00EB4ADF"/>
    <w:rsid w:val="00EB5DC6"/>
    <w:rsid w:val="00EC092D"/>
    <w:rsid w:val="00EC12E6"/>
    <w:rsid w:val="00EC14D4"/>
    <w:rsid w:val="00EC16DC"/>
    <w:rsid w:val="00EC21DE"/>
    <w:rsid w:val="00EC2C3D"/>
    <w:rsid w:val="00EC4F87"/>
    <w:rsid w:val="00EC5ED6"/>
    <w:rsid w:val="00ED01B0"/>
    <w:rsid w:val="00ED093B"/>
    <w:rsid w:val="00ED1113"/>
    <w:rsid w:val="00ED3473"/>
    <w:rsid w:val="00ED34C9"/>
    <w:rsid w:val="00ED54ED"/>
    <w:rsid w:val="00ED740E"/>
    <w:rsid w:val="00EE03C7"/>
    <w:rsid w:val="00EE0D10"/>
    <w:rsid w:val="00EE18F6"/>
    <w:rsid w:val="00EE5B0C"/>
    <w:rsid w:val="00EE6D0F"/>
    <w:rsid w:val="00EE6D85"/>
    <w:rsid w:val="00EE7198"/>
    <w:rsid w:val="00EE7A28"/>
    <w:rsid w:val="00EF0CD3"/>
    <w:rsid w:val="00EF132A"/>
    <w:rsid w:val="00EF4E00"/>
    <w:rsid w:val="00EF59C8"/>
    <w:rsid w:val="00F00096"/>
    <w:rsid w:val="00F03376"/>
    <w:rsid w:val="00F0366B"/>
    <w:rsid w:val="00F036BD"/>
    <w:rsid w:val="00F04952"/>
    <w:rsid w:val="00F04A23"/>
    <w:rsid w:val="00F04E88"/>
    <w:rsid w:val="00F07265"/>
    <w:rsid w:val="00F0791D"/>
    <w:rsid w:val="00F07D6F"/>
    <w:rsid w:val="00F10622"/>
    <w:rsid w:val="00F108B3"/>
    <w:rsid w:val="00F12805"/>
    <w:rsid w:val="00F17EDE"/>
    <w:rsid w:val="00F216CF"/>
    <w:rsid w:val="00F25054"/>
    <w:rsid w:val="00F2562A"/>
    <w:rsid w:val="00F26B4B"/>
    <w:rsid w:val="00F27DCB"/>
    <w:rsid w:val="00F30A9E"/>
    <w:rsid w:val="00F3189E"/>
    <w:rsid w:val="00F32181"/>
    <w:rsid w:val="00F32C9B"/>
    <w:rsid w:val="00F358CF"/>
    <w:rsid w:val="00F3590B"/>
    <w:rsid w:val="00F362C1"/>
    <w:rsid w:val="00F36608"/>
    <w:rsid w:val="00F36E99"/>
    <w:rsid w:val="00F37FBF"/>
    <w:rsid w:val="00F40272"/>
    <w:rsid w:val="00F40322"/>
    <w:rsid w:val="00F40F84"/>
    <w:rsid w:val="00F41099"/>
    <w:rsid w:val="00F42893"/>
    <w:rsid w:val="00F42F4D"/>
    <w:rsid w:val="00F46D0C"/>
    <w:rsid w:val="00F46D66"/>
    <w:rsid w:val="00F4708E"/>
    <w:rsid w:val="00F50A13"/>
    <w:rsid w:val="00F50E05"/>
    <w:rsid w:val="00F50EAF"/>
    <w:rsid w:val="00F52CF9"/>
    <w:rsid w:val="00F5310B"/>
    <w:rsid w:val="00F53899"/>
    <w:rsid w:val="00F54454"/>
    <w:rsid w:val="00F564FE"/>
    <w:rsid w:val="00F56746"/>
    <w:rsid w:val="00F60775"/>
    <w:rsid w:val="00F6362E"/>
    <w:rsid w:val="00F64D41"/>
    <w:rsid w:val="00F65DA6"/>
    <w:rsid w:val="00F66627"/>
    <w:rsid w:val="00F66DDF"/>
    <w:rsid w:val="00F67059"/>
    <w:rsid w:val="00F674E9"/>
    <w:rsid w:val="00F70507"/>
    <w:rsid w:val="00F71370"/>
    <w:rsid w:val="00F75E93"/>
    <w:rsid w:val="00F76968"/>
    <w:rsid w:val="00F77911"/>
    <w:rsid w:val="00F77BB1"/>
    <w:rsid w:val="00F80CE8"/>
    <w:rsid w:val="00F80D23"/>
    <w:rsid w:val="00F8228F"/>
    <w:rsid w:val="00F83119"/>
    <w:rsid w:val="00F83C42"/>
    <w:rsid w:val="00F8524B"/>
    <w:rsid w:val="00F878E4"/>
    <w:rsid w:val="00F87F20"/>
    <w:rsid w:val="00F9134F"/>
    <w:rsid w:val="00F91420"/>
    <w:rsid w:val="00F91B8A"/>
    <w:rsid w:val="00F91BDF"/>
    <w:rsid w:val="00F9226A"/>
    <w:rsid w:val="00F92EBD"/>
    <w:rsid w:val="00F93B6A"/>
    <w:rsid w:val="00F940A9"/>
    <w:rsid w:val="00F94315"/>
    <w:rsid w:val="00F94442"/>
    <w:rsid w:val="00F9534E"/>
    <w:rsid w:val="00F96163"/>
    <w:rsid w:val="00FA0692"/>
    <w:rsid w:val="00FA1319"/>
    <w:rsid w:val="00FA40F4"/>
    <w:rsid w:val="00FA4632"/>
    <w:rsid w:val="00FA5009"/>
    <w:rsid w:val="00FA53DB"/>
    <w:rsid w:val="00FA6320"/>
    <w:rsid w:val="00FA64F0"/>
    <w:rsid w:val="00FA7AA6"/>
    <w:rsid w:val="00FB00FD"/>
    <w:rsid w:val="00FB57A1"/>
    <w:rsid w:val="00FB7BF0"/>
    <w:rsid w:val="00FC1E2F"/>
    <w:rsid w:val="00FC3019"/>
    <w:rsid w:val="00FC3AB8"/>
    <w:rsid w:val="00FC4318"/>
    <w:rsid w:val="00FC539B"/>
    <w:rsid w:val="00FC5DB5"/>
    <w:rsid w:val="00FC6132"/>
    <w:rsid w:val="00FC709A"/>
    <w:rsid w:val="00FD02CC"/>
    <w:rsid w:val="00FD0E25"/>
    <w:rsid w:val="00FD1CE9"/>
    <w:rsid w:val="00FD293D"/>
    <w:rsid w:val="00FD5515"/>
    <w:rsid w:val="00FD6768"/>
    <w:rsid w:val="00FE1E1B"/>
    <w:rsid w:val="00FE235C"/>
    <w:rsid w:val="00FE25A6"/>
    <w:rsid w:val="00FE25C5"/>
    <w:rsid w:val="00FE3123"/>
    <w:rsid w:val="00FE4560"/>
    <w:rsid w:val="00FE6F5A"/>
    <w:rsid w:val="00FE73DF"/>
    <w:rsid w:val="00FF322F"/>
    <w:rsid w:val="00FF34AF"/>
    <w:rsid w:val="00FF3838"/>
    <w:rsid w:val="00FF46A5"/>
    <w:rsid w:val="00FF493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6465"/>
    <o:shapelayout v:ext="edit">
      <o:idmap v:ext="edit" data="1"/>
    </o:shapelayout>
  </w:shapeDefaults>
  <w:decimalSymbol w:val="."/>
  <w:listSeparator w:val=","/>
  <w14:docId w14:val="5BC2EE84"/>
  <w15:docId w15:val="{CFA4A01D-049E-430C-92AE-C3E8030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FB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FBB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00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A7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033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BB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430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3003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A7A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uiPriority w:val="1"/>
    <w:qFormat/>
    <w:rsid w:val="00965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6"/>
  </w:style>
  <w:style w:type="paragraph" w:styleId="Footer">
    <w:name w:val="footer"/>
    <w:basedOn w:val="Normal"/>
    <w:link w:val="Foot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6"/>
  </w:style>
  <w:style w:type="character" w:styleId="PlaceholderText">
    <w:name w:val="Placeholder Text"/>
    <w:basedOn w:val="DefaultParagraphFont"/>
    <w:uiPriority w:val="99"/>
    <w:semiHidden/>
    <w:rsid w:val="006D172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7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4519"/>
    <w:pPr>
      <w:ind w:left="720"/>
      <w:contextualSpacing/>
    </w:pPr>
  </w:style>
  <w:style w:type="table" w:styleId="TableGrid">
    <w:name w:val="Table Grid"/>
    <w:basedOn w:val="TableNormal"/>
    <w:uiPriority w:val="39"/>
    <w:rsid w:val="0038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F1033"/>
    <w:rPr>
      <w:rFonts w:ascii="Arial" w:eastAsiaTheme="majorEastAsia" w:hAnsi="Arial" w:cstheme="majorBidi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3B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B47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6339F"/>
    <w:pPr>
      <w:autoSpaceDE w:val="0"/>
      <w:autoSpaceDN w:val="0"/>
      <w:adjustRightInd w:val="0"/>
      <w:spacing w:after="0" w:line="240" w:lineRule="auto"/>
      <w:ind w:left="180" w:hanging="180"/>
    </w:pPr>
    <w:rPr>
      <w:rFonts w:ascii="Times New Roman" w:eastAsia="Times New Roman" w:hAnsi="Times New Roman" w:cs="Arial"/>
      <w:color w:val="00008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339F"/>
    <w:rPr>
      <w:rFonts w:ascii="Times New Roman" w:eastAsia="Times New Roman" w:hAnsi="Times New Roman" w:cs="Arial"/>
      <w:color w:val="000080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9A"/>
    <w:pPr>
      <w:spacing w:after="16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9A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6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drug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01AB-BEA0-4A1F-8E79-0BA61E4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MHDL</vt:lpstr>
    </vt:vector>
  </TitlesOfParts>
  <Company>UMMS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MHDL</dc:title>
  <dc:subject>Updates to MassHealth Drug List</dc:subject>
  <dc:creator>DUR</dc:creator>
  <cp:keywords>MHDL</cp:keywords>
  <cp:lastModifiedBy>Lam, Arthur</cp:lastModifiedBy>
  <cp:revision>13</cp:revision>
  <cp:lastPrinted>2020-12-11T21:17:00Z</cp:lastPrinted>
  <dcterms:created xsi:type="dcterms:W3CDTF">2020-12-07T23:46:00Z</dcterms:created>
  <dcterms:modified xsi:type="dcterms:W3CDTF">2020-12-14T01:08:00Z</dcterms:modified>
  <cp:category>MHDL Drug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