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803" w14:textId="09E3F44A" w:rsidR="00F67059" w:rsidRPr="003672E4" w:rsidRDefault="00F67059" w:rsidP="00F67059">
      <w:pPr>
        <w:spacing w:after="0"/>
        <w:ind w:left="2340"/>
        <w:rPr>
          <w:rFonts w:cs="Arial"/>
        </w:rPr>
      </w:pPr>
      <w:r w:rsidRPr="003672E4">
        <w:rPr>
          <w:rFonts w:cs="Arial"/>
          <w:noProof/>
        </w:rPr>
        <w:drawing>
          <wp:anchor distT="0" distB="0" distL="0" distR="0" simplePos="0" relativeHeight="251658240" behindDoc="0" locked="0" layoutInCell="1" allowOverlap="1" wp14:anchorId="4572551C" wp14:editId="4E37E01F">
            <wp:simplePos x="612250" y="612250"/>
            <wp:positionH relativeFrom="margin">
              <wp:align>left</wp:align>
            </wp:positionH>
            <wp:positionV relativeFrom="margin">
              <wp:align>top</wp:align>
            </wp:positionV>
            <wp:extent cx="1142991" cy="566420"/>
            <wp:effectExtent l="0" t="0" r="635" b="5080"/>
            <wp:wrapSquare wrapText="bothSides"/>
            <wp:docPr id="1" name="image1.png"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2991" cy="566420"/>
                    </a:xfrm>
                    <a:prstGeom prst="rect">
                      <a:avLst/>
                    </a:prstGeom>
                  </pic:spPr>
                </pic:pic>
              </a:graphicData>
            </a:graphic>
          </wp:anchor>
        </w:drawing>
      </w:r>
      <w:r w:rsidRPr="003672E4">
        <w:rPr>
          <w:rFonts w:cs="Arial"/>
        </w:rPr>
        <w:t>Commonwealth of Massachusetts</w:t>
      </w:r>
    </w:p>
    <w:p w14:paraId="653BCC29" w14:textId="77777777" w:rsidR="00F67059" w:rsidRPr="003672E4" w:rsidRDefault="00F67059" w:rsidP="00F67059">
      <w:pPr>
        <w:spacing w:after="0"/>
        <w:ind w:left="2340"/>
        <w:rPr>
          <w:rFonts w:cs="Arial"/>
          <w:b/>
        </w:rPr>
      </w:pPr>
      <w:r w:rsidRPr="003672E4">
        <w:rPr>
          <w:rFonts w:cs="Arial"/>
          <w:b/>
        </w:rPr>
        <w:t>MassHealth Drug Utilization Review Program</w:t>
      </w:r>
    </w:p>
    <w:p w14:paraId="42143AC4" w14:textId="77777777" w:rsidR="00F67059" w:rsidRPr="003672E4" w:rsidRDefault="00F67059" w:rsidP="00F67059">
      <w:pPr>
        <w:spacing w:after="0"/>
        <w:ind w:left="2340"/>
        <w:rPr>
          <w:rFonts w:cs="Arial"/>
          <w:lang w:val="fr-FR"/>
        </w:rPr>
      </w:pPr>
      <w:r w:rsidRPr="003672E4">
        <w:rPr>
          <w:rFonts w:cs="Arial"/>
          <w:lang w:val="fr-FR"/>
        </w:rPr>
        <w:t>P.O. Box 2586, Worcester, MA 01613-2586</w:t>
      </w:r>
    </w:p>
    <w:p w14:paraId="1D1F48B9" w14:textId="7DD50998" w:rsidR="00F67059" w:rsidRPr="003672E4" w:rsidRDefault="00F67059" w:rsidP="00F67059">
      <w:pPr>
        <w:tabs>
          <w:tab w:val="left" w:pos="2610"/>
        </w:tabs>
        <w:spacing w:after="120"/>
        <w:ind w:left="2340"/>
        <w:rPr>
          <w:rFonts w:cs="Arial"/>
          <w:lang w:val="fr-FR"/>
        </w:rPr>
      </w:pPr>
      <w:proofErr w:type="gramStart"/>
      <w:r w:rsidRPr="003672E4">
        <w:rPr>
          <w:rFonts w:cs="Arial"/>
          <w:b/>
          <w:lang w:val="fr-FR"/>
        </w:rPr>
        <w:t>Fax:</w:t>
      </w:r>
      <w:proofErr w:type="gramEnd"/>
      <w:r w:rsidRPr="003672E4">
        <w:rPr>
          <w:rFonts w:cs="Arial"/>
          <w:lang w:val="fr-FR"/>
        </w:rPr>
        <w:t xml:space="preserve"> </w:t>
      </w:r>
      <w:r w:rsidR="00363439" w:rsidRPr="003672E4">
        <w:rPr>
          <w:rFonts w:cs="Arial"/>
          <w:lang w:val="fr-FR"/>
        </w:rPr>
        <w:t>(</w:t>
      </w:r>
      <w:r w:rsidRPr="003672E4">
        <w:rPr>
          <w:rFonts w:cs="Arial"/>
          <w:lang w:val="fr-FR"/>
        </w:rPr>
        <w:t>877</w:t>
      </w:r>
      <w:r w:rsidR="00363439" w:rsidRPr="003672E4">
        <w:rPr>
          <w:rFonts w:cs="Arial"/>
          <w:lang w:val="fr-FR"/>
        </w:rPr>
        <w:t xml:space="preserve">) </w:t>
      </w:r>
      <w:r w:rsidRPr="003672E4">
        <w:rPr>
          <w:rFonts w:cs="Arial"/>
          <w:lang w:val="fr-FR"/>
        </w:rPr>
        <w:t xml:space="preserve">208-7428 </w:t>
      </w:r>
      <w:r w:rsidRPr="003672E4">
        <w:rPr>
          <w:rFonts w:cs="Arial"/>
          <w:lang w:val="fr-FR"/>
        </w:rPr>
        <w:tab/>
      </w:r>
      <w:r w:rsidRPr="003672E4">
        <w:rPr>
          <w:rFonts w:cs="Arial"/>
          <w:b/>
          <w:lang w:val="fr-FR"/>
        </w:rPr>
        <w:t>Phone:</w:t>
      </w:r>
      <w:r w:rsidRPr="003672E4">
        <w:rPr>
          <w:rFonts w:cs="Arial"/>
          <w:lang w:val="fr-FR"/>
        </w:rPr>
        <w:t xml:space="preserve"> </w:t>
      </w:r>
      <w:r w:rsidR="00363439" w:rsidRPr="003672E4">
        <w:rPr>
          <w:rFonts w:cs="Arial"/>
          <w:lang w:val="fr-FR"/>
        </w:rPr>
        <w:t>(</w:t>
      </w:r>
      <w:r w:rsidRPr="003672E4">
        <w:rPr>
          <w:rFonts w:cs="Arial"/>
          <w:lang w:val="fr-FR"/>
        </w:rPr>
        <w:t>800</w:t>
      </w:r>
      <w:r w:rsidR="00363439" w:rsidRPr="003672E4">
        <w:rPr>
          <w:rFonts w:cs="Arial"/>
          <w:lang w:val="fr-FR"/>
        </w:rPr>
        <w:t xml:space="preserve">) </w:t>
      </w:r>
      <w:r w:rsidRPr="003672E4">
        <w:rPr>
          <w:rFonts w:cs="Arial"/>
          <w:lang w:val="fr-FR"/>
        </w:rPr>
        <w:t>745-7318</w:t>
      </w:r>
    </w:p>
    <w:p w14:paraId="54359AAD" w14:textId="429957CE" w:rsidR="00536BF9" w:rsidRPr="003672E4" w:rsidRDefault="003672E4" w:rsidP="00DA5D6E">
      <w:pPr>
        <w:pStyle w:val="Title"/>
        <w:rPr>
          <w:rFonts w:ascii="Arial" w:hAnsi="Arial" w:cs="Arial"/>
          <w:b/>
          <w:sz w:val="36"/>
        </w:rPr>
      </w:pPr>
      <w:r w:rsidRPr="003672E4">
        <w:rPr>
          <w:rFonts w:ascii="Arial" w:hAnsi="Arial" w:cs="Arial"/>
          <w:b/>
          <w:sz w:val="36"/>
        </w:rPr>
        <w:t>Nov</w:t>
      </w:r>
      <w:r w:rsidR="002C05D9" w:rsidRPr="003672E4">
        <w:rPr>
          <w:rFonts w:ascii="Arial" w:hAnsi="Arial" w:cs="Arial"/>
          <w:b/>
          <w:sz w:val="36"/>
        </w:rPr>
        <w:t>ember</w:t>
      </w:r>
      <w:r w:rsidR="00CD1B38" w:rsidRPr="003672E4">
        <w:rPr>
          <w:rFonts w:ascii="Arial" w:hAnsi="Arial" w:cs="Arial"/>
          <w:b/>
          <w:sz w:val="36"/>
        </w:rPr>
        <w:t xml:space="preserve"> </w:t>
      </w:r>
      <w:r w:rsidR="00D72E66" w:rsidRPr="003672E4">
        <w:rPr>
          <w:rFonts w:ascii="Arial" w:hAnsi="Arial" w:cs="Arial"/>
          <w:b/>
          <w:sz w:val="36"/>
        </w:rPr>
        <w:t>202</w:t>
      </w:r>
      <w:r w:rsidR="00350EE2" w:rsidRPr="003672E4">
        <w:rPr>
          <w:rFonts w:ascii="Arial" w:hAnsi="Arial" w:cs="Arial"/>
          <w:b/>
          <w:sz w:val="36"/>
        </w:rPr>
        <w:t>1</w:t>
      </w:r>
      <w:r w:rsidR="009360B5" w:rsidRPr="003672E4">
        <w:rPr>
          <w:rFonts w:ascii="Arial" w:hAnsi="Arial" w:cs="Arial"/>
          <w:b/>
          <w:sz w:val="36"/>
        </w:rPr>
        <w:t xml:space="preserve"> MassHealth Drug</w:t>
      </w:r>
      <w:r w:rsidR="00C92AB0" w:rsidRPr="003672E4">
        <w:rPr>
          <w:rFonts w:ascii="Arial" w:hAnsi="Arial" w:cs="Arial"/>
          <w:b/>
          <w:sz w:val="36"/>
        </w:rPr>
        <w:t xml:space="preserve"> L</w:t>
      </w:r>
      <w:r w:rsidR="009360B5" w:rsidRPr="003672E4">
        <w:rPr>
          <w:rFonts w:ascii="Arial" w:hAnsi="Arial" w:cs="Arial"/>
          <w:b/>
          <w:sz w:val="36"/>
        </w:rPr>
        <w:t>ist</w:t>
      </w:r>
    </w:p>
    <w:p w14:paraId="277BC4E7" w14:textId="77777777" w:rsidR="00DD7948" w:rsidRPr="003672E4" w:rsidRDefault="009360B5" w:rsidP="00DA5D6E">
      <w:pPr>
        <w:pStyle w:val="Title"/>
        <w:spacing w:after="240"/>
        <w:rPr>
          <w:rFonts w:ascii="Arial" w:hAnsi="Arial" w:cs="Arial"/>
          <w:b/>
          <w:sz w:val="36"/>
        </w:rPr>
      </w:pPr>
      <w:r w:rsidRPr="003672E4">
        <w:rPr>
          <w:rFonts w:ascii="Arial" w:hAnsi="Arial" w:cs="Arial"/>
          <w:b/>
          <w:sz w:val="36"/>
        </w:rPr>
        <w:t>Summary Update</w:t>
      </w:r>
    </w:p>
    <w:p w14:paraId="523D9487" w14:textId="7D4C3D7A" w:rsidR="00DE4A30" w:rsidRPr="003672E4" w:rsidRDefault="00C92AB0" w:rsidP="00EB4ADF">
      <w:pPr>
        <w:ind w:left="360"/>
        <w:rPr>
          <w:rFonts w:cs="Arial"/>
          <w:b/>
          <w:sz w:val="28"/>
        </w:rPr>
      </w:pPr>
      <w:r w:rsidRPr="003672E4">
        <w:rPr>
          <w:rFonts w:cs="Arial"/>
        </w:rPr>
        <w:t>MassHealth evaluates</w:t>
      </w:r>
      <w:r w:rsidR="00207F9F" w:rsidRPr="003672E4">
        <w:rPr>
          <w:rFonts w:cs="Arial"/>
        </w:rPr>
        <w:t xml:space="preserve"> the </w:t>
      </w:r>
      <w:r w:rsidR="005B244D" w:rsidRPr="003672E4">
        <w:rPr>
          <w:rFonts w:cs="Arial"/>
        </w:rPr>
        <w:t>prior-</w:t>
      </w:r>
      <w:r w:rsidR="0065519E" w:rsidRPr="003672E4">
        <w:rPr>
          <w:rFonts w:cs="Arial"/>
        </w:rPr>
        <w:t>authorization</w:t>
      </w:r>
      <w:r w:rsidRPr="003672E4">
        <w:rPr>
          <w:rFonts w:cs="Arial"/>
        </w:rPr>
        <w:t xml:space="preserve"> </w:t>
      </w:r>
      <w:r w:rsidR="003E4519" w:rsidRPr="003672E4">
        <w:rPr>
          <w:rFonts w:cs="Arial"/>
        </w:rPr>
        <w:t xml:space="preserve">status for drugs </w:t>
      </w:r>
      <w:r w:rsidRPr="003672E4">
        <w:rPr>
          <w:rFonts w:cs="Arial"/>
        </w:rPr>
        <w:t>on an ongoing basis and updates the MassHe</w:t>
      </w:r>
      <w:r w:rsidR="003141FC" w:rsidRPr="003672E4">
        <w:rPr>
          <w:rFonts w:cs="Arial"/>
        </w:rPr>
        <w:t>alth Drug List accordingly. This</w:t>
      </w:r>
      <w:r w:rsidRPr="003672E4">
        <w:rPr>
          <w:rFonts w:cs="Arial"/>
        </w:rPr>
        <w:t xml:space="preserve"> Summary Update document identifies</w:t>
      </w:r>
      <w:r w:rsidR="00856FA0" w:rsidRPr="003672E4">
        <w:rPr>
          <w:rFonts w:cs="Arial"/>
        </w:rPr>
        <w:t xml:space="preserve"> </w:t>
      </w:r>
      <w:r w:rsidR="00CA131B" w:rsidRPr="003672E4">
        <w:rPr>
          <w:rFonts w:cs="Arial"/>
        </w:rPr>
        <w:t xml:space="preserve">changes to the MassHealth Drug List for the </w:t>
      </w:r>
      <w:r w:rsidR="003141FC" w:rsidRPr="003672E4">
        <w:rPr>
          <w:rFonts w:cs="Arial"/>
        </w:rPr>
        <w:t>rollout</w:t>
      </w:r>
      <w:r w:rsidR="00CA131B" w:rsidRPr="003672E4">
        <w:rPr>
          <w:rFonts w:cs="Arial"/>
        </w:rPr>
        <w:t xml:space="preserve"> effective</w:t>
      </w:r>
      <w:r w:rsidR="00B1231C" w:rsidRPr="003672E4">
        <w:rPr>
          <w:rFonts w:cs="Arial"/>
        </w:rPr>
        <w:t xml:space="preserve"> </w:t>
      </w:r>
      <w:r w:rsidR="003672E4">
        <w:rPr>
          <w:rFonts w:cs="Arial"/>
          <w:szCs w:val="21"/>
        </w:rPr>
        <w:t>Nov</w:t>
      </w:r>
      <w:r w:rsidR="005B7F44" w:rsidRPr="003672E4">
        <w:rPr>
          <w:rFonts w:cs="Arial"/>
          <w:szCs w:val="21"/>
        </w:rPr>
        <w:t xml:space="preserve">ember </w:t>
      </w:r>
      <w:r w:rsidR="004555C1">
        <w:rPr>
          <w:rFonts w:cs="Arial"/>
          <w:szCs w:val="21"/>
        </w:rPr>
        <w:t>1</w:t>
      </w:r>
      <w:r w:rsidR="00CA131B" w:rsidRPr="003672E4">
        <w:rPr>
          <w:rFonts w:cs="Arial"/>
        </w:rPr>
        <w:t xml:space="preserve">, </w:t>
      </w:r>
      <w:r w:rsidR="00F40F84" w:rsidRPr="003672E4">
        <w:rPr>
          <w:rFonts w:cs="Arial"/>
        </w:rPr>
        <w:t>202</w:t>
      </w:r>
      <w:r w:rsidR="00350EE2" w:rsidRPr="003672E4">
        <w:rPr>
          <w:rFonts w:cs="Arial"/>
        </w:rPr>
        <w:t>1</w:t>
      </w:r>
      <w:r w:rsidR="00CA131B" w:rsidRPr="003672E4">
        <w:rPr>
          <w:rFonts w:cs="Arial"/>
        </w:rPr>
        <w:t>.</w:t>
      </w:r>
    </w:p>
    <w:p w14:paraId="1F77EB3E" w14:textId="158A5FDA" w:rsidR="003E4519" w:rsidRPr="003672E4" w:rsidRDefault="00D43003" w:rsidP="00F67059">
      <w:pPr>
        <w:spacing w:after="0"/>
        <w:ind w:left="360" w:right="360"/>
        <w:rPr>
          <w:rFonts w:cs="Arial"/>
        </w:rPr>
      </w:pPr>
      <w:r w:rsidRPr="003672E4">
        <w:rPr>
          <w:rFonts w:cs="Arial"/>
        </w:rPr>
        <w:t>Additional information about these agents</w:t>
      </w:r>
      <w:r w:rsidR="003E4519" w:rsidRPr="003672E4">
        <w:rPr>
          <w:rFonts w:cs="Arial"/>
        </w:rPr>
        <w:t xml:space="preserve"> </w:t>
      </w:r>
      <w:r w:rsidR="00654CF4" w:rsidRPr="003672E4">
        <w:rPr>
          <w:rFonts w:cs="Arial"/>
        </w:rPr>
        <w:t>may be available</w:t>
      </w:r>
      <w:r w:rsidRPr="003672E4">
        <w:rPr>
          <w:rFonts w:cs="Arial"/>
        </w:rPr>
        <w:t xml:space="preserve"> within the MassHealth Drug List at </w:t>
      </w:r>
      <w:r w:rsidR="00F67059" w:rsidRPr="003672E4">
        <w:rPr>
          <w:rFonts w:cs="Arial"/>
        </w:rPr>
        <w:t>www.mass.gov/druglist</w:t>
      </w:r>
      <w:r w:rsidRPr="003672E4">
        <w:rPr>
          <w:rFonts w:cs="Arial"/>
        </w:rPr>
        <w:t>.</w:t>
      </w:r>
    </w:p>
    <w:p w14:paraId="56886816" w14:textId="77777777" w:rsidR="00F67059" w:rsidRPr="003672E4" w:rsidRDefault="0031392C" w:rsidP="00AE5FBB">
      <w:pPr>
        <w:tabs>
          <w:tab w:val="left" w:pos="11333"/>
        </w:tabs>
        <w:spacing w:after="0"/>
        <w:ind w:left="-86"/>
      </w:pPr>
      <w:r>
        <w:rPr>
          <w:rFonts w:cs="Arial"/>
        </w:rPr>
        <w:pict w14:anchorId="509DF401">
          <v:rect id="_x0000_i1025" style="width:548.5pt;height:3pt" o:hrpct="991" o:hralign="center" o:hrstd="t" o:hrnoshade="t" o:hr="t" fillcolor="gray" stroked="f"/>
        </w:pict>
      </w:r>
    </w:p>
    <w:p w14:paraId="4A0E0788" w14:textId="77777777" w:rsidR="00D43003" w:rsidRPr="003672E4" w:rsidRDefault="003E4519" w:rsidP="0098246B">
      <w:pPr>
        <w:pStyle w:val="Heading1"/>
        <w:spacing w:line="276" w:lineRule="auto"/>
        <w:rPr>
          <w:b w:val="0"/>
        </w:rPr>
      </w:pPr>
      <w:r w:rsidRPr="003672E4">
        <w:t>Additions</w:t>
      </w:r>
    </w:p>
    <w:p w14:paraId="5B3F73D7" w14:textId="4D02C882" w:rsidR="008E0C0F" w:rsidRPr="003672E4" w:rsidRDefault="00F67059" w:rsidP="0065719E">
      <w:pPr>
        <w:pStyle w:val="Default"/>
        <w:rPr>
          <w:rFonts w:ascii="Arial" w:hAnsi="Arial" w:cs="Arial"/>
          <w:sz w:val="22"/>
          <w:szCs w:val="21"/>
        </w:rPr>
      </w:pPr>
      <w:r w:rsidRPr="003672E4">
        <w:rPr>
          <w:rFonts w:ascii="Arial" w:hAnsi="Arial" w:cs="Arial"/>
          <w:sz w:val="22"/>
          <w:szCs w:val="22"/>
        </w:rPr>
        <w:t>Effective</w:t>
      </w:r>
      <w:r w:rsidR="009B5C5A" w:rsidRPr="003672E4">
        <w:rPr>
          <w:rFonts w:ascii="Arial" w:hAnsi="Arial" w:cs="Arial"/>
          <w:sz w:val="22"/>
          <w:szCs w:val="22"/>
        </w:rPr>
        <w:t xml:space="preserve"> </w:t>
      </w:r>
      <w:r w:rsidR="003672E4">
        <w:rPr>
          <w:rFonts w:ascii="Arial" w:hAnsi="Arial" w:cs="Arial"/>
          <w:sz w:val="22"/>
          <w:szCs w:val="22"/>
        </w:rPr>
        <w:t xml:space="preserve">November </w:t>
      </w:r>
      <w:r w:rsidR="004555C1">
        <w:rPr>
          <w:rFonts w:ascii="Arial" w:hAnsi="Arial" w:cs="Arial"/>
          <w:sz w:val="22"/>
          <w:szCs w:val="22"/>
        </w:rPr>
        <w:t>1</w:t>
      </w:r>
      <w:r w:rsidR="005B7F44" w:rsidRPr="003672E4">
        <w:rPr>
          <w:rFonts w:ascii="Arial" w:hAnsi="Arial" w:cs="Arial"/>
          <w:sz w:val="22"/>
          <w:szCs w:val="22"/>
        </w:rPr>
        <w:t xml:space="preserve">, </w:t>
      </w:r>
      <w:r w:rsidR="00B1231C" w:rsidRPr="003672E4">
        <w:rPr>
          <w:rFonts w:ascii="Arial" w:hAnsi="Arial" w:cs="Arial"/>
          <w:sz w:val="22"/>
          <w:szCs w:val="22"/>
        </w:rPr>
        <w:t>2021</w:t>
      </w:r>
      <w:r w:rsidRPr="003672E4">
        <w:rPr>
          <w:rFonts w:ascii="Arial" w:hAnsi="Arial" w:cs="Arial"/>
          <w:sz w:val="22"/>
          <w:szCs w:val="21"/>
        </w:rPr>
        <w:t xml:space="preserve">, the following newly marketed drugs have been added to the MassHealth Drug List. </w:t>
      </w:r>
    </w:p>
    <w:p w14:paraId="4EB665FA" w14:textId="52D670C2" w:rsidR="00555C80" w:rsidRPr="00484EE0" w:rsidRDefault="00484EE0" w:rsidP="0065719E">
      <w:pPr>
        <w:pStyle w:val="Default"/>
        <w:numPr>
          <w:ilvl w:val="0"/>
          <w:numId w:val="1"/>
        </w:numPr>
        <w:spacing w:line="276" w:lineRule="auto"/>
        <w:ind w:left="810"/>
        <w:rPr>
          <w:rFonts w:ascii="Arial" w:hAnsi="Arial" w:cs="Arial"/>
          <w:sz w:val="22"/>
          <w:szCs w:val="22"/>
        </w:rPr>
      </w:pPr>
      <w:r w:rsidRPr="00484EE0">
        <w:rPr>
          <w:rFonts w:ascii="Arial" w:hAnsi="Arial" w:cs="Arial"/>
          <w:sz w:val="22"/>
          <w:szCs w:val="22"/>
        </w:rPr>
        <w:t>Azstarys (serdexmethylphenidate/dexmethylphenidate)</w:t>
      </w:r>
      <w:r>
        <w:rPr>
          <w:rFonts w:ascii="Arial" w:hAnsi="Arial" w:cs="Arial"/>
          <w:sz w:val="22"/>
          <w:szCs w:val="22"/>
        </w:rPr>
        <w:t xml:space="preserve"> </w:t>
      </w:r>
      <w:r w:rsidR="00555C80" w:rsidRPr="00484EE0">
        <w:rPr>
          <w:rFonts w:ascii="Arial" w:hAnsi="Arial" w:cs="Arial"/>
          <w:sz w:val="22"/>
          <w:szCs w:val="22"/>
        </w:rPr>
        <w:t xml:space="preserve">– </w:t>
      </w:r>
      <w:r w:rsidR="00555C80" w:rsidRPr="00484EE0">
        <w:rPr>
          <w:rFonts w:ascii="Arial" w:hAnsi="Arial" w:cs="Arial"/>
          <w:b/>
          <w:bCs/>
          <w:sz w:val="22"/>
          <w:szCs w:val="22"/>
        </w:rPr>
        <w:t>PA</w:t>
      </w:r>
    </w:p>
    <w:p w14:paraId="6A8F2086" w14:textId="2EC60686" w:rsidR="000C68F5" w:rsidRPr="00CC4E05" w:rsidRDefault="00CC4E05" w:rsidP="0065719E">
      <w:pPr>
        <w:pStyle w:val="Default"/>
        <w:numPr>
          <w:ilvl w:val="0"/>
          <w:numId w:val="1"/>
        </w:numPr>
        <w:spacing w:line="276" w:lineRule="auto"/>
        <w:ind w:left="810"/>
        <w:rPr>
          <w:rFonts w:ascii="Arial" w:hAnsi="Arial" w:cs="Arial"/>
          <w:sz w:val="22"/>
          <w:szCs w:val="22"/>
        </w:rPr>
      </w:pPr>
      <w:r w:rsidRPr="00CC4E05">
        <w:rPr>
          <w:rFonts w:ascii="Arial" w:hAnsi="Arial" w:cs="Arial"/>
          <w:sz w:val="22"/>
          <w:szCs w:val="22"/>
        </w:rPr>
        <w:t>Kloxxado (naloxone 8 mg nasal spray</w:t>
      </w:r>
      <w:r w:rsidR="000C68F5" w:rsidRPr="00CC4E05">
        <w:rPr>
          <w:rFonts w:ascii="Arial" w:hAnsi="Arial" w:cs="Arial"/>
          <w:sz w:val="22"/>
          <w:szCs w:val="22"/>
        </w:rPr>
        <w:t xml:space="preserve">) – </w:t>
      </w:r>
      <w:r w:rsidR="000C68F5" w:rsidRPr="00CC4E05">
        <w:rPr>
          <w:rFonts w:ascii="Arial" w:hAnsi="Arial" w:cs="Arial"/>
          <w:b/>
          <w:bCs/>
          <w:sz w:val="22"/>
          <w:szCs w:val="22"/>
        </w:rPr>
        <w:t>PA</w:t>
      </w:r>
      <w:r w:rsidR="000C68F5" w:rsidRPr="00CC4E05">
        <w:rPr>
          <w:rFonts w:ascii="Arial" w:hAnsi="Arial" w:cs="Arial"/>
          <w:sz w:val="22"/>
          <w:szCs w:val="22"/>
        </w:rPr>
        <w:t xml:space="preserve"> </w:t>
      </w:r>
    </w:p>
    <w:p w14:paraId="5BA7DDD5" w14:textId="62F863BB" w:rsidR="008C4F7B" w:rsidRPr="00BF56A2" w:rsidRDefault="00BF56A2" w:rsidP="0065719E">
      <w:pPr>
        <w:pStyle w:val="Default"/>
        <w:numPr>
          <w:ilvl w:val="0"/>
          <w:numId w:val="1"/>
        </w:numPr>
        <w:spacing w:line="276" w:lineRule="auto"/>
        <w:ind w:left="810"/>
        <w:rPr>
          <w:rFonts w:ascii="Arial" w:hAnsi="Arial" w:cs="Arial"/>
          <w:sz w:val="22"/>
          <w:szCs w:val="22"/>
        </w:rPr>
      </w:pPr>
      <w:r w:rsidRPr="00BF56A2">
        <w:rPr>
          <w:rFonts w:ascii="Arial" w:hAnsi="Arial" w:cs="Arial"/>
          <w:sz w:val="22"/>
          <w:szCs w:val="22"/>
        </w:rPr>
        <w:t>Lumakras (sotorasib)</w:t>
      </w:r>
      <w:r w:rsidR="008C4F7B" w:rsidRPr="00BF56A2">
        <w:rPr>
          <w:rFonts w:ascii="Arial" w:hAnsi="Arial" w:cs="Arial"/>
          <w:sz w:val="22"/>
          <w:szCs w:val="22"/>
        </w:rPr>
        <w:t xml:space="preserve"> </w:t>
      </w:r>
      <w:r w:rsidRPr="00BF56A2">
        <w:rPr>
          <w:rFonts w:ascii="Arial" w:hAnsi="Arial" w:cs="Arial"/>
          <w:sz w:val="22"/>
          <w:szCs w:val="22"/>
        </w:rPr>
        <w:t xml:space="preserve">– </w:t>
      </w:r>
      <w:r w:rsidR="008C4F7B" w:rsidRPr="00BF56A2">
        <w:rPr>
          <w:rFonts w:ascii="Arial" w:hAnsi="Arial" w:cs="Arial"/>
          <w:b/>
          <w:bCs/>
          <w:sz w:val="22"/>
          <w:szCs w:val="22"/>
        </w:rPr>
        <w:t>PA</w:t>
      </w:r>
      <w:r w:rsidR="008C4F7B" w:rsidRPr="00BF56A2">
        <w:rPr>
          <w:rFonts w:ascii="Arial" w:hAnsi="Arial" w:cs="Arial"/>
          <w:sz w:val="22"/>
          <w:szCs w:val="22"/>
        </w:rPr>
        <w:t xml:space="preserve"> </w:t>
      </w:r>
    </w:p>
    <w:p w14:paraId="1E07A1B7" w14:textId="7F43D364" w:rsidR="00FD6126" w:rsidRPr="00FD6126" w:rsidRDefault="00FD6126" w:rsidP="0065719E">
      <w:pPr>
        <w:pStyle w:val="Default"/>
        <w:numPr>
          <w:ilvl w:val="0"/>
          <w:numId w:val="1"/>
        </w:numPr>
        <w:spacing w:line="276" w:lineRule="auto"/>
        <w:ind w:left="810"/>
        <w:rPr>
          <w:rFonts w:ascii="Arial" w:hAnsi="Arial" w:cs="Arial"/>
          <w:sz w:val="22"/>
          <w:szCs w:val="22"/>
        </w:rPr>
      </w:pPr>
      <w:r w:rsidRPr="00FD6126">
        <w:rPr>
          <w:rFonts w:ascii="Arial" w:hAnsi="Arial" w:cs="Arial"/>
          <w:sz w:val="22"/>
          <w:szCs w:val="22"/>
        </w:rPr>
        <w:t>Rylaze (asparaginase erwinia chrysanthemi-</w:t>
      </w:r>
      <w:proofErr w:type="spellStart"/>
      <w:r w:rsidRPr="00FD6126">
        <w:rPr>
          <w:rFonts w:ascii="Arial" w:hAnsi="Arial" w:cs="Arial"/>
          <w:sz w:val="22"/>
          <w:szCs w:val="22"/>
        </w:rPr>
        <w:t>rywn</w:t>
      </w:r>
      <w:proofErr w:type="spellEnd"/>
      <w:r w:rsidRPr="00FD6126">
        <w:rPr>
          <w:rFonts w:ascii="Arial" w:hAnsi="Arial" w:cs="Arial"/>
          <w:sz w:val="22"/>
          <w:szCs w:val="22"/>
        </w:rPr>
        <w:t xml:space="preserve">) ^ – </w:t>
      </w:r>
      <w:r w:rsidRPr="00FD6126">
        <w:rPr>
          <w:rFonts w:ascii="Arial" w:hAnsi="Arial" w:cs="Arial"/>
          <w:b/>
          <w:bCs/>
          <w:sz w:val="22"/>
          <w:szCs w:val="22"/>
        </w:rPr>
        <w:t>PA</w:t>
      </w:r>
    </w:p>
    <w:p w14:paraId="2E26C3A3" w14:textId="77777777" w:rsidR="00FF4A89" w:rsidRPr="00381C73" w:rsidRDefault="00FF4A89" w:rsidP="0065719E">
      <w:pPr>
        <w:pStyle w:val="Default"/>
        <w:numPr>
          <w:ilvl w:val="0"/>
          <w:numId w:val="1"/>
        </w:numPr>
        <w:spacing w:line="276" w:lineRule="auto"/>
        <w:ind w:left="810"/>
        <w:rPr>
          <w:rFonts w:ascii="Arial" w:hAnsi="Arial" w:cs="Arial"/>
          <w:sz w:val="22"/>
          <w:szCs w:val="22"/>
        </w:rPr>
      </w:pPr>
      <w:r w:rsidRPr="00381C73">
        <w:rPr>
          <w:rFonts w:ascii="Arial" w:hAnsi="Arial" w:cs="Arial"/>
          <w:sz w:val="22"/>
          <w:szCs w:val="22"/>
        </w:rPr>
        <w:t xml:space="preserve">Rybrevant (amivantamab-vmjw) – </w:t>
      </w:r>
      <w:r w:rsidRPr="00381C73">
        <w:rPr>
          <w:rFonts w:ascii="Arial" w:hAnsi="Arial" w:cs="Arial"/>
          <w:b/>
          <w:bCs/>
          <w:sz w:val="22"/>
          <w:szCs w:val="22"/>
        </w:rPr>
        <w:t>PA</w:t>
      </w:r>
      <w:r w:rsidRPr="00381C73">
        <w:rPr>
          <w:rFonts w:ascii="Arial" w:hAnsi="Arial" w:cs="Arial"/>
          <w:sz w:val="22"/>
          <w:szCs w:val="22"/>
        </w:rPr>
        <w:t xml:space="preserve"> </w:t>
      </w:r>
    </w:p>
    <w:p w14:paraId="0BF1D714" w14:textId="18E52E97" w:rsidR="00EB393D" w:rsidRPr="00381C73" w:rsidRDefault="00C83B1A" w:rsidP="0065719E">
      <w:pPr>
        <w:pStyle w:val="ListParagraph"/>
        <w:numPr>
          <w:ilvl w:val="0"/>
          <w:numId w:val="1"/>
        </w:numPr>
        <w:spacing w:after="0" w:line="276" w:lineRule="auto"/>
        <w:ind w:left="810"/>
        <w:rPr>
          <w:rFonts w:cs="Arial"/>
          <w:color w:val="000000"/>
        </w:rPr>
      </w:pPr>
      <w:proofErr w:type="spellStart"/>
      <w:r w:rsidRPr="00381C73">
        <w:rPr>
          <w:rFonts w:cs="Arial"/>
          <w:color w:val="000000"/>
        </w:rPr>
        <w:t>Vaxneuvance</w:t>
      </w:r>
      <w:proofErr w:type="spellEnd"/>
      <w:r w:rsidRPr="00381C73">
        <w:rPr>
          <w:rFonts w:cs="Arial"/>
          <w:color w:val="000000"/>
        </w:rPr>
        <w:t xml:space="preserve"> (pneumococcal 15-valent conjugate vaccine)</w:t>
      </w:r>
      <w:r w:rsidR="00EB393D" w:rsidRPr="00381C73">
        <w:rPr>
          <w:rFonts w:cs="Arial"/>
          <w:color w:val="000000"/>
        </w:rPr>
        <w:t xml:space="preserve"> </w:t>
      </w:r>
    </w:p>
    <w:p w14:paraId="08EEDD00" w14:textId="77777777" w:rsidR="00A55519" w:rsidRPr="006454C2" w:rsidRDefault="0031392C" w:rsidP="0066339F">
      <w:pPr>
        <w:pStyle w:val="Default"/>
        <w:ind w:left="-86"/>
      </w:pPr>
      <w:r>
        <w:rPr>
          <w:rFonts w:ascii="Arial" w:hAnsi="Arial" w:cs="Arial"/>
        </w:rPr>
        <w:pict w14:anchorId="23BAC7AE">
          <v:rect id="_x0000_i1026" style="width:548.5pt;height:3pt" o:hrpct="991" o:hralign="center" o:hrstd="t" o:hrnoshade="t" o:hr="t" fillcolor="gray" stroked="f"/>
        </w:pict>
      </w:r>
    </w:p>
    <w:p w14:paraId="535B0E6B" w14:textId="20BBE308" w:rsidR="006E7810" w:rsidRPr="006454C2" w:rsidRDefault="004B3F10" w:rsidP="0098246B">
      <w:pPr>
        <w:pStyle w:val="Heading1"/>
        <w:spacing w:line="276" w:lineRule="auto"/>
      </w:pPr>
      <w:r w:rsidRPr="006454C2">
        <w:t>Change in Prior-</w:t>
      </w:r>
      <w:r w:rsidR="00AE5FBB" w:rsidRPr="006454C2">
        <w:t>Authorization Status</w:t>
      </w:r>
    </w:p>
    <w:p w14:paraId="3671B6E9" w14:textId="246B1072" w:rsidR="00EF4775" w:rsidRPr="006454C2" w:rsidRDefault="00EF4775" w:rsidP="00EF4775">
      <w:pPr>
        <w:pStyle w:val="Default"/>
        <w:numPr>
          <w:ilvl w:val="0"/>
          <w:numId w:val="7"/>
        </w:numPr>
        <w:spacing w:line="276" w:lineRule="auto"/>
        <w:rPr>
          <w:rFonts w:ascii="Arial" w:hAnsi="Arial" w:cs="Arial"/>
          <w:sz w:val="22"/>
          <w:szCs w:val="22"/>
        </w:rPr>
      </w:pPr>
      <w:bookmarkStart w:id="0" w:name="_Hlk30086979"/>
      <w:r w:rsidRPr="006454C2">
        <w:rPr>
          <w:rFonts w:ascii="Arial" w:hAnsi="Arial" w:cs="Arial"/>
          <w:sz w:val="22"/>
          <w:szCs w:val="22"/>
        </w:rPr>
        <w:t xml:space="preserve">Effective </w:t>
      </w:r>
      <w:r w:rsidR="004555C1">
        <w:rPr>
          <w:rFonts w:ascii="Arial" w:hAnsi="Arial" w:cs="Arial"/>
          <w:sz w:val="22"/>
          <w:szCs w:val="22"/>
        </w:rPr>
        <w:t>November 1</w:t>
      </w:r>
      <w:r w:rsidR="005B7F44" w:rsidRPr="006454C2">
        <w:rPr>
          <w:rFonts w:ascii="Arial" w:hAnsi="Arial" w:cs="Arial"/>
          <w:sz w:val="22"/>
          <w:szCs w:val="22"/>
        </w:rPr>
        <w:t xml:space="preserve">, </w:t>
      </w:r>
      <w:r w:rsidR="007F2159" w:rsidRPr="006454C2">
        <w:rPr>
          <w:rFonts w:ascii="Arial" w:hAnsi="Arial" w:cs="Arial"/>
          <w:sz w:val="22"/>
          <w:szCs w:val="22"/>
        </w:rPr>
        <w:t>2021</w:t>
      </w:r>
      <w:r w:rsidRPr="006454C2">
        <w:rPr>
          <w:rFonts w:ascii="Arial" w:hAnsi="Arial" w:cs="Arial"/>
          <w:sz w:val="22"/>
          <w:szCs w:val="22"/>
        </w:rPr>
        <w:t xml:space="preserve">, the following </w:t>
      </w:r>
      <w:r w:rsidR="006D7587">
        <w:rPr>
          <w:rFonts w:ascii="Arial" w:hAnsi="Arial" w:cs="Arial"/>
          <w:sz w:val="22"/>
          <w:szCs w:val="22"/>
        </w:rPr>
        <w:t>oncology</w:t>
      </w:r>
      <w:r w:rsidRPr="006454C2">
        <w:rPr>
          <w:rFonts w:ascii="Arial" w:hAnsi="Arial" w:cs="Arial"/>
          <w:sz w:val="22"/>
          <w:szCs w:val="22"/>
        </w:rPr>
        <w:t xml:space="preserve"> agent will </w:t>
      </w:r>
      <w:r w:rsidR="002F7CE9" w:rsidRPr="006454C2">
        <w:rPr>
          <w:rFonts w:ascii="Arial" w:hAnsi="Arial" w:cs="Arial"/>
          <w:sz w:val="22"/>
          <w:szCs w:val="22"/>
        </w:rPr>
        <w:t xml:space="preserve">no longer </w:t>
      </w:r>
      <w:r w:rsidRPr="006454C2">
        <w:rPr>
          <w:rFonts w:ascii="Arial" w:hAnsi="Arial" w:cs="Arial"/>
          <w:sz w:val="22"/>
          <w:szCs w:val="22"/>
        </w:rPr>
        <w:t>require prior authorization.</w:t>
      </w:r>
    </w:p>
    <w:p w14:paraId="5A72F8E4" w14:textId="77957228" w:rsidR="006454C2" w:rsidRPr="006454C2" w:rsidRDefault="006454C2" w:rsidP="006454C2">
      <w:pPr>
        <w:pStyle w:val="Default"/>
        <w:numPr>
          <w:ilvl w:val="1"/>
          <w:numId w:val="7"/>
        </w:numPr>
        <w:spacing w:line="276" w:lineRule="auto"/>
        <w:ind w:left="1080"/>
        <w:rPr>
          <w:rFonts w:ascii="Arial" w:hAnsi="Arial" w:cs="Arial"/>
          <w:sz w:val="22"/>
          <w:szCs w:val="22"/>
        </w:rPr>
      </w:pPr>
      <w:r w:rsidRPr="006454C2">
        <w:rPr>
          <w:rFonts w:ascii="Arial" w:hAnsi="Arial" w:cs="Arial"/>
          <w:bCs/>
          <w:sz w:val="22"/>
          <w:szCs w:val="22"/>
        </w:rPr>
        <w:t xml:space="preserve">Soltamox (tamoxifen solution) </w:t>
      </w:r>
    </w:p>
    <w:p w14:paraId="361ADA17" w14:textId="688BB36E" w:rsidR="00835223" w:rsidRPr="00E83E66" w:rsidRDefault="00835223" w:rsidP="00835223">
      <w:pPr>
        <w:pStyle w:val="Default"/>
        <w:numPr>
          <w:ilvl w:val="0"/>
          <w:numId w:val="7"/>
        </w:numPr>
        <w:spacing w:line="276" w:lineRule="auto"/>
        <w:rPr>
          <w:rFonts w:ascii="Arial" w:hAnsi="Arial" w:cs="Arial"/>
          <w:sz w:val="22"/>
          <w:szCs w:val="22"/>
        </w:rPr>
      </w:pPr>
      <w:r w:rsidRPr="00E83E66">
        <w:rPr>
          <w:rFonts w:ascii="Arial" w:hAnsi="Arial" w:cs="Arial"/>
          <w:sz w:val="22"/>
          <w:szCs w:val="22"/>
        </w:rPr>
        <w:t xml:space="preserve">Effective </w:t>
      </w:r>
      <w:r w:rsidR="004555C1">
        <w:rPr>
          <w:rFonts w:ascii="Arial" w:hAnsi="Arial" w:cs="Arial"/>
          <w:sz w:val="22"/>
          <w:szCs w:val="22"/>
        </w:rPr>
        <w:t>November 1</w:t>
      </w:r>
      <w:r w:rsidR="007F2159" w:rsidRPr="00E83E66">
        <w:rPr>
          <w:rFonts w:ascii="Arial" w:hAnsi="Arial" w:cs="Arial"/>
          <w:sz w:val="22"/>
          <w:szCs w:val="22"/>
        </w:rPr>
        <w:t>, 2021</w:t>
      </w:r>
      <w:r w:rsidRPr="00E83E66">
        <w:rPr>
          <w:rFonts w:ascii="Arial" w:hAnsi="Arial" w:cs="Arial"/>
          <w:sz w:val="22"/>
          <w:szCs w:val="22"/>
        </w:rPr>
        <w:t xml:space="preserve">, </w:t>
      </w:r>
      <w:r w:rsidR="0035183F" w:rsidRPr="00E83E66">
        <w:rPr>
          <w:rFonts w:ascii="Arial" w:hAnsi="Arial" w:cs="Arial"/>
          <w:sz w:val="22"/>
          <w:szCs w:val="22"/>
        </w:rPr>
        <w:t xml:space="preserve">the following </w:t>
      </w:r>
      <w:r w:rsidR="00710B96">
        <w:rPr>
          <w:rFonts w:ascii="Arial" w:hAnsi="Arial" w:cs="Arial"/>
          <w:sz w:val="22"/>
          <w:szCs w:val="22"/>
        </w:rPr>
        <w:t>antimalarial</w:t>
      </w:r>
      <w:r w:rsidR="0035183F" w:rsidRPr="00E83E66">
        <w:rPr>
          <w:rFonts w:ascii="Arial" w:hAnsi="Arial" w:cs="Arial"/>
          <w:sz w:val="22"/>
          <w:szCs w:val="22"/>
        </w:rPr>
        <w:t xml:space="preserve"> agent will</w:t>
      </w:r>
      <w:r w:rsidR="001E18FB" w:rsidRPr="00E83E66">
        <w:rPr>
          <w:rFonts w:ascii="Arial" w:hAnsi="Arial" w:cs="Arial"/>
          <w:sz w:val="22"/>
          <w:szCs w:val="22"/>
        </w:rPr>
        <w:t xml:space="preserve"> </w:t>
      </w:r>
      <w:r w:rsidR="0035183F" w:rsidRPr="00E83E66">
        <w:rPr>
          <w:rFonts w:ascii="Arial" w:hAnsi="Arial" w:cs="Arial"/>
          <w:sz w:val="22"/>
          <w:szCs w:val="22"/>
        </w:rPr>
        <w:t>require prior authorization</w:t>
      </w:r>
      <w:r w:rsidR="00710B96">
        <w:rPr>
          <w:rFonts w:ascii="Arial" w:hAnsi="Arial" w:cs="Arial"/>
          <w:sz w:val="22"/>
          <w:szCs w:val="22"/>
        </w:rPr>
        <w:t xml:space="preserve"> when exceeding newly established quantity limits</w:t>
      </w:r>
      <w:r w:rsidRPr="00E83E66">
        <w:rPr>
          <w:rFonts w:ascii="Arial" w:hAnsi="Arial" w:cs="Arial"/>
          <w:sz w:val="22"/>
          <w:szCs w:val="22"/>
        </w:rPr>
        <w:t>.</w:t>
      </w:r>
    </w:p>
    <w:p w14:paraId="19DA3A71" w14:textId="3AD4C5FE" w:rsidR="00E83E66" w:rsidRPr="00613AFB" w:rsidRDefault="00E83E66" w:rsidP="00E83E66">
      <w:pPr>
        <w:pStyle w:val="Default"/>
        <w:numPr>
          <w:ilvl w:val="1"/>
          <w:numId w:val="7"/>
        </w:numPr>
        <w:spacing w:line="276" w:lineRule="auto"/>
        <w:ind w:left="1080"/>
        <w:rPr>
          <w:rFonts w:ascii="Arial" w:hAnsi="Arial" w:cs="Arial"/>
          <w:b/>
          <w:bCs/>
          <w:sz w:val="22"/>
          <w:szCs w:val="22"/>
        </w:rPr>
      </w:pPr>
      <w:r w:rsidRPr="00E83E66">
        <w:rPr>
          <w:rFonts w:ascii="Arial" w:hAnsi="Arial" w:cs="Arial"/>
          <w:sz w:val="22"/>
          <w:szCs w:val="22"/>
        </w:rPr>
        <w:t xml:space="preserve">Krintafel (tafenoquine) – </w:t>
      </w:r>
      <w:r w:rsidRPr="00613AFB">
        <w:rPr>
          <w:rFonts w:ascii="Arial" w:hAnsi="Arial" w:cs="Arial"/>
          <w:b/>
          <w:bCs/>
          <w:sz w:val="22"/>
          <w:szCs w:val="22"/>
        </w:rPr>
        <w:t>PA &gt; 2 units/365 days</w:t>
      </w:r>
    </w:p>
    <w:p w14:paraId="7C60D132" w14:textId="586FF8D1" w:rsidR="00CA0FE1" w:rsidRPr="00613AFB" w:rsidRDefault="00CA0FE1" w:rsidP="00CA0FE1">
      <w:pPr>
        <w:pStyle w:val="Default"/>
        <w:numPr>
          <w:ilvl w:val="0"/>
          <w:numId w:val="7"/>
        </w:numPr>
        <w:spacing w:line="276" w:lineRule="auto"/>
        <w:rPr>
          <w:rFonts w:ascii="Arial" w:hAnsi="Arial" w:cs="Arial"/>
          <w:sz w:val="22"/>
          <w:szCs w:val="22"/>
        </w:rPr>
      </w:pPr>
      <w:r w:rsidRPr="00613AFB">
        <w:rPr>
          <w:rFonts w:ascii="Arial" w:hAnsi="Arial" w:cs="Arial"/>
          <w:sz w:val="22"/>
          <w:szCs w:val="22"/>
        </w:rPr>
        <w:t>Effective</w:t>
      </w:r>
      <w:r w:rsidR="001E18FB" w:rsidRPr="00613AFB">
        <w:rPr>
          <w:rFonts w:ascii="Arial" w:hAnsi="Arial" w:cs="Arial"/>
          <w:sz w:val="22"/>
          <w:szCs w:val="22"/>
        </w:rPr>
        <w:t xml:space="preserve"> </w:t>
      </w:r>
      <w:r w:rsidR="004555C1">
        <w:rPr>
          <w:rFonts w:ascii="Arial" w:hAnsi="Arial" w:cs="Arial"/>
          <w:sz w:val="22"/>
          <w:szCs w:val="22"/>
        </w:rPr>
        <w:t>November 1</w:t>
      </w:r>
      <w:r w:rsidR="001E18FB" w:rsidRPr="00613AFB">
        <w:rPr>
          <w:rFonts w:ascii="Arial" w:hAnsi="Arial" w:cs="Arial"/>
          <w:sz w:val="22"/>
          <w:szCs w:val="22"/>
        </w:rPr>
        <w:t xml:space="preserve">, </w:t>
      </w:r>
      <w:r w:rsidR="007F2159" w:rsidRPr="00613AFB">
        <w:rPr>
          <w:rFonts w:ascii="Arial" w:hAnsi="Arial" w:cs="Arial"/>
          <w:sz w:val="22"/>
          <w:szCs w:val="22"/>
        </w:rPr>
        <w:t>2021</w:t>
      </w:r>
      <w:r w:rsidRPr="00613AFB">
        <w:rPr>
          <w:rFonts w:ascii="Arial" w:hAnsi="Arial" w:cs="Arial"/>
          <w:sz w:val="22"/>
          <w:szCs w:val="22"/>
        </w:rPr>
        <w:t>, the following</w:t>
      </w:r>
      <w:r w:rsidR="00553CB1" w:rsidRPr="00613AFB">
        <w:rPr>
          <w:rFonts w:ascii="Arial" w:hAnsi="Arial" w:cs="Arial"/>
          <w:sz w:val="22"/>
          <w:szCs w:val="22"/>
        </w:rPr>
        <w:t xml:space="preserve"> </w:t>
      </w:r>
      <w:r w:rsidR="00613AFB">
        <w:rPr>
          <w:rFonts w:ascii="Arial" w:hAnsi="Arial" w:cs="Arial"/>
          <w:sz w:val="22"/>
          <w:szCs w:val="22"/>
        </w:rPr>
        <w:t>c</w:t>
      </w:r>
      <w:r w:rsidR="00613AFB" w:rsidRPr="00613AFB">
        <w:rPr>
          <w:rFonts w:ascii="Arial" w:hAnsi="Arial" w:cs="Arial"/>
          <w:sz w:val="22"/>
          <w:szCs w:val="22"/>
        </w:rPr>
        <w:t>erebral stimulant and ADHD</w:t>
      </w:r>
      <w:r w:rsidR="00613AFB">
        <w:rPr>
          <w:rFonts w:ascii="Arial" w:hAnsi="Arial" w:cs="Arial"/>
          <w:sz w:val="22"/>
          <w:szCs w:val="22"/>
        </w:rPr>
        <w:t xml:space="preserve"> </w:t>
      </w:r>
      <w:r w:rsidR="003C6504" w:rsidRPr="00613AFB">
        <w:rPr>
          <w:rFonts w:ascii="Arial" w:hAnsi="Arial" w:cs="Arial"/>
          <w:sz w:val="22"/>
          <w:szCs w:val="22"/>
        </w:rPr>
        <w:t>agent</w:t>
      </w:r>
      <w:r w:rsidRPr="00613AFB">
        <w:rPr>
          <w:rFonts w:ascii="Arial" w:hAnsi="Arial" w:cs="Arial"/>
          <w:sz w:val="22"/>
          <w:szCs w:val="22"/>
        </w:rPr>
        <w:t xml:space="preserve"> will </w:t>
      </w:r>
      <w:r w:rsidR="00F9053A">
        <w:rPr>
          <w:rFonts w:ascii="Arial" w:hAnsi="Arial" w:cs="Arial"/>
          <w:sz w:val="22"/>
          <w:szCs w:val="22"/>
        </w:rPr>
        <w:t xml:space="preserve">no longer </w:t>
      </w:r>
      <w:r w:rsidRPr="00613AFB">
        <w:rPr>
          <w:rFonts w:ascii="Arial" w:hAnsi="Arial" w:cs="Arial"/>
          <w:sz w:val="22"/>
          <w:szCs w:val="22"/>
        </w:rPr>
        <w:t xml:space="preserve">require </w:t>
      </w:r>
      <w:r w:rsidRPr="00613AFB">
        <w:rPr>
          <w:rFonts w:ascii="Arial" w:hAnsi="Arial" w:cs="Arial"/>
          <w:color w:val="auto"/>
          <w:sz w:val="22"/>
          <w:szCs w:val="22"/>
        </w:rPr>
        <w:t>prior authorization</w:t>
      </w:r>
      <w:r w:rsidR="00613AFB" w:rsidRPr="00613AFB">
        <w:rPr>
          <w:rFonts w:ascii="Arial" w:hAnsi="Arial" w:cs="Arial"/>
          <w:color w:val="auto"/>
          <w:sz w:val="22"/>
          <w:szCs w:val="22"/>
        </w:rPr>
        <w:t xml:space="preserve"> within newly established </w:t>
      </w:r>
      <w:r w:rsidR="00516003" w:rsidRPr="005E7124">
        <w:rPr>
          <w:rFonts w:ascii="Arial" w:hAnsi="Arial" w:cs="Arial"/>
          <w:sz w:val="22"/>
          <w:szCs w:val="22"/>
        </w:rPr>
        <w:t>quantity limits</w:t>
      </w:r>
      <w:r w:rsidR="00613AFB" w:rsidRPr="00613AFB">
        <w:rPr>
          <w:rFonts w:ascii="Arial" w:hAnsi="Arial" w:cs="Arial"/>
          <w:color w:val="auto"/>
          <w:sz w:val="22"/>
          <w:szCs w:val="22"/>
        </w:rPr>
        <w:t xml:space="preserve">. </w:t>
      </w:r>
      <w:r w:rsidR="00613AFB" w:rsidRPr="00613AFB">
        <w:rPr>
          <w:rFonts w:ascii="Arial" w:hAnsi="Arial" w:cs="Arial"/>
          <w:sz w:val="22"/>
          <w:szCs w:val="22"/>
        </w:rPr>
        <w:t xml:space="preserve">Pediatric Behavioral Health Medication Initiative criteria will still apply. For additional information, please see the Pediatric Behavioral Health Medication Initiative documents found at </w:t>
      </w:r>
      <w:hyperlink r:id="rId9" w:history="1">
        <w:r w:rsidR="00613AFB" w:rsidRPr="00613AFB">
          <w:rPr>
            <w:rStyle w:val="Hyperlink"/>
            <w:rFonts w:ascii="Arial" w:hAnsi="Arial" w:cs="Arial"/>
            <w:sz w:val="22"/>
            <w:szCs w:val="22"/>
          </w:rPr>
          <w:t>www.mass.gov/druglist</w:t>
        </w:r>
      </w:hyperlink>
      <w:r w:rsidR="00613AFB" w:rsidRPr="00613AFB">
        <w:rPr>
          <w:rFonts w:ascii="Arial" w:hAnsi="Arial" w:cs="Arial"/>
          <w:sz w:val="22"/>
          <w:szCs w:val="22"/>
        </w:rPr>
        <w:t>.</w:t>
      </w:r>
      <w:r w:rsidRPr="00613AFB">
        <w:rPr>
          <w:rFonts w:ascii="Arial" w:hAnsi="Arial" w:cs="Arial"/>
          <w:color w:val="auto"/>
          <w:sz w:val="22"/>
          <w:szCs w:val="22"/>
        </w:rPr>
        <w:t xml:space="preserve"> </w:t>
      </w:r>
    </w:p>
    <w:p w14:paraId="48A4F264" w14:textId="77777777" w:rsidR="00613AFB" w:rsidRPr="00F049EB" w:rsidRDefault="00613AFB" w:rsidP="00613AFB">
      <w:pPr>
        <w:pStyle w:val="Default"/>
        <w:numPr>
          <w:ilvl w:val="0"/>
          <w:numId w:val="32"/>
        </w:numPr>
        <w:spacing w:line="276" w:lineRule="auto"/>
        <w:ind w:left="1080"/>
        <w:rPr>
          <w:rFonts w:ascii="Arial" w:hAnsi="Arial" w:cs="Arial"/>
          <w:sz w:val="22"/>
          <w:szCs w:val="22"/>
        </w:rPr>
      </w:pPr>
      <w:r w:rsidRPr="00F049EB">
        <w:rPr>
          <w:rFonts w:ascii="Arial" w:hAnsi="Arial" w:cs="Arial"/>
          <w:sz w:val="22"/>
          <w:szCs w:val="22"/>
        </w:rPr>
        <w:t xml:space="preserve">Daytrana (methylphenidate transdermal) – </w:t>
      </w:r>
      <w:r w:rsidRPr="00F049EB">
        <w:rPr>
          <w:rFonts w:ascii="Arial" w:hAnsi="Arial" w:cs="Arial"/>
          <w:b/>
          <w:bCs/>
          <w:sz w:val="22"/>
          <w:szCs w:val="22"/>
        </w:rPr>
        <w:t>PA &lt;3 years and PA &gt; 1 unit/day</w:t>
      </w:r>
    </w:p>
    <w:p w14:paraId="175022B6" w14:textId="0C624DC0" w:rsidR="00F64F54" w:rsidRPr="00F049EB" w:rsidRDefault="00F64F54" w:rsidP="002D33C2">
      <w:pPr>
        <w:pStyle w:val="Default"/>
        <w:numPr>
          <w:ilvl w:val="0"/>
          <w:numId w:val="7"/>
        </w:numPr>
        <w:spacing w:line="276" w:lineRule="auto"/>
        <w:rPr>
          <w:rFonts w:ascii="Arial" w:hAnsi="Arial" w:cs="Arial"/>
          <w:sz w:val="22"/>
          <w:szCs w:val="22"/>
        </w:rPr>
      </w:pPr>
      <w:r w:rsidRPr="00F049EB">
        <w:rPr>
          <w:rFonts w:ascii="Arial" w:hAnsi="Arial" w:cs="Arial"/>
          <w:sz w:val="22"/>
          <w:szCs w:val="22"/>
        </w:rPr>
        <w:t xml:space="preserve">Effective </w:t>
      </w:r>
      <w:r w:rsidR="004555C1">
        <w:rPr>
          <w:rFonts w:ascii="Arial" w:hAnsi="Arial" w:cs="Arial"/>
          <w:sz w:val="22"/>
          <w:szCs w:val="22"/>
        </w:rPr>
        <w:t>November 1</w:t>
      </w:r>
      <w:r w:rsidRPr="00F049EB">
        <w:rPr>
          <w:rFonts w:ascii="Arial" w:hAnsi="Arial" w:cs="Arial"/>
          <w:sz w:val="22"/>
          <w:szCs w:val="22"/>
        </w:rPr>
        <w:t xml:space="preserve">, 2021, the following </w:t>
      </w:r>
      <w:r w:rsidR="002E5EA1">
        <w:rPr>
          <w:rFonts w:ascii="Arial" w:hAnsi="Arial" w:cs="Arial"/>
          <w:sz w:val="22"/>
          <w:szCs w:val="22"/>
        </w:rPr>
        <w:t>c</w:t>
      </w:r>
      <w:r w:rsidR="002E5EA1" w:rsidRPr="00613AFB">
        <w:rPr>
          <w:rFonts w:ascii="Arial" w:hAnsi="Arial" w:cs="Arial"/>
          <w:sz w:val="22"/>
          <w:szCs w:val="22"/>
        </w:rPr>
        <w:t>erebral stimulant and ADHD</w:t>
      </w:r>
      <w:r w:rsidR="002E5EA1">
        <w:rPr>
          <w:rFonts w:ascii="Arial" w:hAnsi="Arial" w:cs="Arial"/>
          <w:sz w:val="22"/>
          <w:szCs w:val="22"/>
        </w:rPr>
        <w:t xml:space="preserve"> </w:t>
      </w:r>
      <w:r w:rsidRPr="00F049EB">
        <w:rPr>
          <w:rFonts w:ascii="Arial" w:hAnsi="Arial" w:cs="Arial"/>
          <w:sz w:val="22"/>
          <w:szCs w:val="22"/>
        </w:rPr>
        <w:t xml:space="preserve">agent will </w:t>
      </w:r>
      <w:r w:rsidR="00236FAE">
        <w:rPr>
          <w:rFonts w:ascii="Arial" w:hAnsi="Arial" w:cs="Arial"/>
          <w:sz w:val="22"/>
          <w:szCs w:val="22"/>
        </w:rPr>
        <w:t xml:space="preserve">no longer </w:t>
      </w:r>
      <w:r w:rsidR="00F049EB" w:rsidRPr="00F049EB">
        <w:rPr>
          <w:rFonts w:ascii="Arial" w:hAnsi="Arial" w:cs="Arial"/>
          <w:sz w:val="22"/>
          <w:szCs w:val="22"/>
        </w:rPr>
        <w:t xml:space="preserve">require </w:t>
      </w:r>
      <w:r w:rsidR="00F049EB" w:rsidRPr="00F049EB">
        <w:rPr>
          <w:rFonts w:ascii="Arial" w:hAnsi="Arial" w:cs="Arial"/>
          <w:color w:val="auto"/>
          <w:sz w:val="22"/>
          <w:szCs w:val="22"/>
        </w:rPr>
        <w:t xml:space="preserve">prior authorization </w:t>
      </w:r>
      <w:r w:rsidR="00236FAE">
        <w:rPr>
          <w:rFonts w:ascii="Arial" w:hAnsi="Arial" w:cs="Arial"/>
          <w:color w:val="auto"/>
          <w:sz w:val="22"/>
          <w:szCs w:val="22"/>
        </w:rPr>
        <w:t>within updated</w:t>
      </w:r>
      <w:r w:rsidR="00710B96">
        <w:rPr>
          <w:rFonts w:ascii="Arial" w:hAnsi="Arial" w:cs="Arial"/>
          <w:color w:val="auto"/>
          <w:sz w:val="22"/>
          <w:szCs w:val="22"/>
        </w:rPr>
        <w:t xml:space="preserve"> quantity</w:t>
      </w:r>
      <w:r w:rsidR="00F049EB" w:rsidRPr="00F049EB">
        <w:rPr>
          <w:rFonts w:ascii="Arial" w:hAnsi="Arial" w:cs="Arial"/>
          <w:color w:val="auto"/>
          <w:sz w:val="22"/>
          <w:szCs w:val="22"/>
        </w:rPr>
        <w:t xml:space="preserve"> limits. </w:t>
      </w:r>
      <w:r w:rsidR="00F049EB" w:rsidRPr="00F049EB">
        <w:rPr>
          <w:rFonts w:ascii="Arial" w:hAnsi="Arial" w:cs="Arial"/>
          <w:sz w:val="22"/>
          <w:szCs w:val="22"/>
        </w:rPr>
        <w:t xml:space="preserve">Pediatric Behavioral Health Medication Initiative criteria will still apply. For additional information, please see the Pediatric Behavioral Health Medication Initiative documents found at </w:t>
      </w:r>
      <w:hyperlink r:id="rId10" w:history="1">
        <w:r w:rsidR="00F049EB" w:rsidRPr="00F049EB">
          <w:rPr>
            <w:rStyle w:val="Hyperlink"/>
            <w:rFonts w:ascii="Arial" w:hAnsi="Arial" w:cs="Arial"/>
            <w:sz w:val="22"/>
            <w:szCs w:val="22"/>
          </w:rPr>
          <w:t>www.mass.gov/druglist</w:t>
        </w:r>
      </w:hyperlink>
      <w:r w:rsidR="00F049EB" w:rsidRPr="00F049EB">
        <w:rPr>
          <w:rFonts w:ascii="Arial" w:hAnsi="Arial" w:cs="Arial"/>
          <w:sz w:val="22"/>
          <w:szCs w:val="22"/>
        </w:rPr>
        <w:t>.</w:t>
      </w:r>
    </w:p>
    <w:p w14:paraId="690D3D54" w14:textId="6A091D24" w:rsidR="00F049EB" w:rsidRPr="005A1435" w:rsidRDefault="00F049EB" w:rsidP="00F049EB">
      <w:pPr>
        <w:pStyle w:val="Default"/>
        <w:numPr>
          <w:ilvl w:val="0"/>
          <w:numId w:val="32"/>
        </w:numPr>
        <w:spacing w:line="276" w:lineRule="auto"/>
        <w:ind w:left="1080"/>
        <w:rPr>
          <w:rFonts w:ascii="Arial" w:hAnsi="Arial" w:cs="Arial"/>
          <w:color w:val="auto"/>
          <w:sz w:val="22"/>
          <w:szCs w:val="22"/>
        </w:rPr>
      </w:pPr>
      <w:r w:rsidRPr="005A1435">
        <w:rPr>
          <w:rFonts w:ascii="Arial" w:hAnsi="Arial" w:cs="Arial"/>
          <w:sz w:val="22"/>
          <w:szCs w:val="22"/>
        </w:rPr>
        <w:t xml:space="preserve">dextroamphetamine solution – </w:t>
      </w:r>
      <w:r w:rsidRPr="005A1435">
        <w:rPr>
          <w:rFonts w:ascii="Arial" w:hAnsi="Arial" w:cs="Arial"/>
          <w:b/>
          <w:bCs/>
          <w:sz w:val="22"/>
          <w:szCs w:val="22"/>
        </w:rPr>
        <w:t>PA &lt; 3 years and PA &gt; 40</w:t>
      </w:r>
      <w:r w:rsidR="0065719E">
        <w:rPr>
          <w:rFonts w:ascii="Arial" w:hAnsi="Arial" w:cs="Arial"/>
          <w:b/>
          <w:bCs/>
          <w:sz w:val="22"/>
          <w:szCs w:val="22"/>
        </w:rPr>
        <w:t xml:space="preserve"> </w:t>
      </w:r>
      <w:r w:rsidRPr="005A1435">
        <w:rPr>
          <w:rFonts w:ascii="Arial" w:hAnsi="Arial" w:cs="Arial"/>
          <w:b/>
          <w:bCs/>
          <w:sz w:val="22"/>
          <w:szCs w:val="22"/>
        </w:rPr>
        <w:t>mL/day</w:t>
      </w:r>
    </w:p>
    <w:p w14:paraId="3992CE2B" w14:textId="3AC8EE69" w:rsidR="00B80991" w:rsidRPr="005A1435" w:rsidRDefault="00B80991" w:rsidP="002D33C2">
      <w:pPr>
        <w:pStyle w:val="Default"/>
        <w:numPr>
          <w:ilvl w:val="0"/>
          <w:numId w:val="7"/>
        </w:numPr>
        <w:spacing w:line="276" w:lineRule="auto"/>
        <w:rPr>
          <w:rFonts w:ascii="Arial" w:hAnsi="Arial" w:cs="Arial"/>
          <w:sz w:val="22"/>
          <w:szCs w:val="22"/>
        </w:rPr>
      </w:pPr>
      <w:r w:rsidRPr="005A1435">
        <w:rPr>
          <w:rFonts w:ascii="Arial" w:hAnsi="Arial" w:cs="Arial"/>
          <w:sz w:val="22"/>
          <w:szCs w:val="22"/>
        </w:rPr>
        <w:t xml:space="preserve">Effective </w:t>
      </w:r>
      <w:r w:rsidR="004555C1">
        <w:rPr>
          <w:rFonts w:ascii="Arial" w:hAnsi="Arial" w:cs="Arial"/>
          <w:sz w:val="22"/>
          <w:szCs w:val="22"/>
        </w:rPr>
        <w:t>November 1</w:t>
      </w:r>
      <w:r w:rsidRPr="005A1435">
        <w:rPr>
          <w:rFonts w:ascii="Arial" w:hAnsi="Arial" w:cs="Arial"/>
          <w:sz w:val="22"/>
          <w:szCs w:val="22"/>
        </w:rPr>
        <w:t xml:space="preserve">, </w:t>
      </w:r>
      <w:r w:rsidR="00664D31">
        <w:rPr>
          <w:rFonts w:ascii="Arial" w:hAnsi="Arial" w:cs="Arial"/>
          <w:sz w:val="22"/>
          <w:szCs w:val="22"/>
        </w:rPr>
        <w:t>2021,</w:t>
      </w:r>
      <w:r w:rsidR="004555C1">
        <w:rPr>
          <w:rFonts w:ascii="Arial" w:hAnsi="Arial" w:cs="Arial"/>
          <w:sz w:val="22"/>
          <w:szCs w:val="22"/>
        </w:rPr>
        <w:t xml:space="preserve"> </w:t>
      </w:r>
      <w:r w:rsidRPr="005A1435">
        <w:rPr>
          <w:rFonts w:ascii="Arial" w:hAnsi="Arial" w:cs="Arial"/>
          <w:sz w:val="22"/>
          <w:szCs w:val="22"/>
        </w:rPr>
        <w:t xml:space="preserve">the following </w:t>
      </w:r>
      <w:r w:rsidR="005A1435">
        <w:rPr>
          <w:rFonts w:ascii="Arial" w:hAnsi="Arial" w:cs="Arial"/>
          <w:sz w:val="22"/>
          <w:szCs w:val="22"/>
        </w:rPr>
        <w:t xml:space="preserve">antidiabetic </w:t>
      </w:r>
      <w:r w:rsidR="003C6504" w:rsidRPr="005A1435">
        <w:rPr>
          <w:rFonts w:ascii="Arial" w:hAnsi="Arial" w:cs="Arial"/>
          <w:sz w:val="22"/>
          <w:szCs w:val="22"/>
        </w:rPr>
        <w:t xml:space="preserve">agent </w:t>
      </w:r>
      <w:r w:rsidRPr="005A1435">
        <w:rPr>
          <w:rFonts w:ascii="Arial" w:hAnsi="Arial" w:cs="Arial"/>
          <w:sz w:val="22"/>
          <w:szCs w:val="22"/>
        </w:rPr>
        <w:t xml:space="preserve">will require </w:t>
      </w:r>
      <w:r w:rsidRPr="005A1435">
        <w:rPr>
          <w:rFonts w:ascii="Arial" w:hAnsi="Arial" w:cs="Arial"/>
          <w:color w:val="auto"/>
          <w:sz w:val="22"/>
          <w:szCs w:val="22"/>
        </w:rPr>
        <w:t>prior authorization</w:t>
      </w:r>
      <w:r w:rsidR="005A1435">
        <w:rPr>
          <w:rFonts w:ascii="Arial" w:hAnsi="Arial" w:cs="Arial"/>
          <w:color w:val="auto"/>
          <w:sz w:val="22"/>
          <w:szCs w:val="22"/>
        </w:rPr>
        <w:t xml:space="preserve">. </w:t>
      </w:r>
    </w:p>
    <w:p w14:paraId="09316A8E" w14:textId="700DA379" w:rsidR="00C959F2" w:rsidRPr="00DC6C26" w:rsidRDefault="00DC6C26" w:rsidP="005C6589">
      <w:pPr>
        <w:pStyle w:val="Default"/>
        <w:numPr>
          <w:ilvl w:val="0"/>
          <w:numId w:val="15"/>
        </w:numPr>
        <w:spacing w:line="276" w:lineRule="auto"/>
        <w:rPr>
          <w:rFonts w:ascii="Arial" w:hAnsi="Arial" w:cs="Arial"/>
          <w:sz w:val="22"/>
          <w:szCs w:val="22"/>
        </w:rPr>
      </w:pPr>
      <w:r w:rsidRPr="00DC6C26">
        <w:rPr>
          <w:rFonts w:ascii="Arial" w:hAnsi="Arial" w:cs="Arial"/>
          <w:sz w:val="22"/>
          <w:szCs w:val="22"/>
        </w:rPr>
        <w:t xml:space="preserve">miglitol </w:t>
      </w:r>
      <w:r w:rsidR="002D33C2" w:rsidRPr="005A1435">
        <w:rPr>
          <w:rFonts w:ascii="Arial" w:hAnsi="Arial" w:cs="Arial"/>
          <w:sz w:val="22"/>
          <w:szCs w:val="22"/>
        </w:rPr>
        <w:t xml:space="preserve">– </w:t>
      </w:r>
      <w:r w:rsidR="002D33C2" w:rsidRPr="005A1435">
        <w:rPr>
          <w:rFonts w:ascii="Arial" w:hAnsi="Arial" w:cs="Arial"/>
          <w:b/>
          <w:bCs/>
          <w:sz w:val="22"/>
          <w:szCs w:val="22"/>
        </w:rPr>
        <w:t>PA</w:t>
      </w:r>
    </w:p>
    <w:bookmarkEnd w:id="0"/>
    <w:p w14:paraId="42D04627" w14:textId="0010C4CE" w:rsidR="00B90CB7" w:rsidRPr="005A1435" w:rsidRDefault="00B90CB7" w:rsidP="00B90CB7">
      <w:pPr>
        <w:pStyle w:val="Default"/>
        <w:numPr>
          <w:ilvl w:val="0"/>
          <w:numId w:val="7"/>
        </w:numPr>
        <w:spacing w:line="276" w:lineRule="auto"/>
        <w:rPr>
          <w:rFonts w:ascii="Arial" w:hAnsi="Arial" w:cs="Arial"/>
          <w:sz w:val="22"/>
          <w:szCs w:val="22"/>
        </w:rPr>
      </w:pPr>
      <w:r w:rsidRPr="005A1435">
        <w:rPr>
          <w:rFonts w:ascii="Arial" w:hAnsi="Arial" w:cs="Arial"/>
          <w:sz w:val="22"/>
          <w:szCs w:val="22"/>
        </w:rPr>
        <w:t xml:space="preserve">Effective </w:t>
      </w:r>
      <w:r w:rsidR="004555C1">
        <w:rPr>
          <w:rFonts w:ascii="Arial" w:hAnsi="Arial" w:cs="Arial"/>
          <w:sz w:val="22"/>
          <w:szCs w:val="22"/>
        </w:rPr>
        <w:t>November 1</w:t>
      </w:r>
      <w:r w:rsidRPr="005A1435">
        <w:rPr>
          <w:rFonts w:ascii="Arial" w:hAnsi="Arial" w:cs="Arial"/>
          <w:sz w:val="22"/>
          <w:szCs w:val="22"/>
        </w:rPr>
        <w:t>,</w:t>
      </w:r>
      <w:r w:rsidR="004555C1">
        <w:rPr>
          <w:rFonts w:ascii="Arial" w:hAnsi="Arial" w:cs="Arial"/>
          <w:sz w:val="22"/>
          <w:szCs w:val="22"/>
        </w:rPr>
        <w:t xml:space="preserve"> </w:t>
      </w:r>
      <w:r w:rsidR="00664D31">
        <w:rPr>
          <w:rFonts w:ascii="Arial" w:hAnsi="Arial" w:cs="Arial"/>
          <w:sz w:val="22"/>
          <w:szCs w:val="22"/>
        </w:rPr>
        <w:t>2021,</w:t>
      </w:r>
      <w:r w:rsidRPr="005A1435">
        <w:rPr>
          <w:rFonts w:ascii="Arial" w:hAnsi="Arial" w:cs="Arial"/>
          <w:sz w:val="22"/>
          <w:szCs w:val="22"/>
        </w:rPr>
        <w:t xml:space="preserve"> the following </w:t>
      </w:r>
      <w:r>
        <w:rPr>
          <w:rFonts w:ascii="Arial" w:hAnsi="Arial" w:cs="Arial"/>
          <w:sz w:val="22"/>
          <w:szCs w:val="22"/>
        </w:rPr>
        <w:t xml:space="preserve">inhaled respiratory </w:t>
      </w:r>
      <w:r w:rsidRPr="005A1435">
        <w:rPr>
          <w:rFonts w:ascii="Arial" w:hAnsi="Arial" w:cs="Arial"/>
          <w:sz w:val="22"/>
          <w:szCs w:val="22"/>
        </w:rPr>
        <w:t xml:space="preserve">agent will require </w:t>
      </w:r>
      <w:r w:rsidRPr="005A1435">
        <w:rPr>
          <w:rFonts w:ascii="Arial" w:hAnsi="Arial" w:cs="Arial"/>
          <w:color w:val="auto"/>
          <w:sz w:val="22"/>
          <w:szCs w:val="22"/>
        </w:rPr>
        <w:t>prior authorization</w:t>
      </w:r>
      <w:r>
        <w:rPr>
          <w:rFonts w:ascii="Arial" w:hAnsi="Arial" w:cs="Arial"/>
          <w:color w:val="auto"/>
          <w:sz w:val="22"/>
          <w:szCs w:val="22"/>
        </w:rPr>
        <w:t xml:space="preserve">. </w:t>
      </w:r>
    </w:p>
    <w:p w14:paraId="77DD0E04" w14:textId="7D147B93" w:rsidR="00B90CB7" w:rsidRPr="00192937" w:rsidRDefault="00B90CB7" w:rsidP="00B90CB7">
      <w:pPr>
        <w:pStyle w:val="Default"/>
        <w:numPr>
          <w:ilvl w:val="0"/>
          <w:numId w:val="15"/>
        </w:numPr>
        <w:spacing w:line="276" w:lineRule="auto"/>
        <w:rPr>
          <w:rFonts w:ascii="Arial" w:hAnsi="Arial" w:cs="Arial"/>
          <w:sz w:val="22"/>
          <w:szCs w:val="22"/>
        </w:rPr>
      </w:pPr>
      <w:r w:rsidRPr="00192937">
        <w:rPr>
          <w:rFonts w:ascii="Arial" w:hAnsi="Arial" w:cs="Arial"/>
          <w:sz w:val="22"/>
          <w:szCs w:val="22"/>
        </w:rPr>
        <w:t>Pro</w:t>
      </w:r>
      <w:r w:rsidR="000C50CA">
        <w:rPr>
          <w:rFonts w:ascii="Arial" w:hAnsi="Arial" w:cs="Arial"/>
          <w:sz w:val="22"/>
          <w:szCs w:val="22"/>
        </w:rPr>
        <w:t>a</w:t>
      </w:r>
      <w:r w:rsidRPr="00192937">
        <w:rPr>
          <w:rFonts w:ascii="Arial" w:hAnsi="Arial" w:cs="Arial"/>
          <w:sz w:val="22"/>
          <w:szCs w:val="22"/>
        </w:rPr>
        <w:t>ir Respi</w:t>
      </w:r>
      <w:r w:rsidR="000C50CA">
        <w:rPr>
          <w:rFonts w:ascii="Arial" w:hAnsi="Arial" w:cs="Arial"/>
          <w:sz w:val="22"/>
          <w:szCs w:val="22"/>
        </w:rPr>
        <w:t>c</w:t>
      </w:r>
      <w:r w:rsidRPr="00192937">
        <w:rPr>
          <w:rFonts w:ascii="Arial" w:hAnsi="Arial" w:cs="Arial"/>
          <w:sz w:val="22"/>
          <w:szCs w:val="22"/>
        </w:rPr>
        <w:t xml:space="preserve">lick (albuterol inhalation powder) – </w:t>
      </w:r>
      <w:r w:rsidRPr="00192937">
        <w:rPr>
          <w:rFonts w:ascii="Arial" w:hAnsi="Arial" w:cs="Arial"/>
          <w:b/>
          <w:bCs/>
          <w:sz w:val="22"/>
          <w:szCs w:val="22"/>
        </w:rPr>
        <w:t>PA</w:t>
      </w:r>
    </w:p>
    <w:p w14:paraId="675BA285" w14:textId="1D294F62" w:rsidR="00192937" w:rsidRPr="00192937" w:rsidRDefault="00192937" w:rsidP="00192937">
      <w:pPr>
        <w:pStyle w:val="Default"/>
        <w:numPr>
          <w:ilvl w:val="0"/>
          <w:numId w:val="7"/>
        </w:numPr>
        <w:spacing w:line="276" w:lineRule="auto"/>
        <w:rPr>
          <w:rFonts w:ascii="Arial" w:hAnsi="Arial" w:cs="Arial"/>
          <w:sz w:val="22"/>
          <w:szCs w:val="22"/>
        </w:rPr>
      </w:pPr>
      <w:r w:rsidRPr="00192937">
        <w:rPr>
          <w:rFonts w:ascii="Arial" w:hAnsi="Arial" w:cs="Arial"/>
          <w:sz w:val="22"/>
          <w:szCs w:val="22"/>
        </w:rPr>
        <w:t xml:space="preserve">Effective </w:t>
      </w:r>
      <w:r w:rsidR="004555C1">
        <w:rPr>
          <w:rFonts w:ascii="Arial" w:hAnsi="Arial" w:cs="Arial"/>
          <w:sz w:val="22"/>
          <w:szCs w:val="22"/>
        </w:rPr>
        <w:t>November 1</w:t>
      </w:r>
      <w:r w:rsidRPr="00192937">
        <w:rPr>
          <w:rFonts w:ascii="Arial" w:hAnsi="Arial" w:cs="Arial"/>
          <w:sz w:val="22"/>
          <w:szCs w:val="22"/>
        </w:rPr>
        <w:t>, 2021, the following topical corticosteroid</w:t>
      </w:r>
      <w:r w:rsidR="004555C1">
        <w:rPr>
          <w:rFonts w:ascii="Arial" w:hAnsi="Arial" w:cs="Arial"/>
          <w:sz w:val="22"/>
          <w:szCs w:val="22"/>
        </w:rPr>
        <w:t xml:space="preserve"> agents </w:t>
      </w:r>
      <w:r w:rsidRPr="00192937">
        <w:rPr>
          <w:rFonts w:ascii="Arial" w:hAnsi="Arial" w:cs="Arial"/>
          <w:sz w:val="22"/>
          <w:szCs w:val="22"/>
        </w:rPr>
        <w:t xml:space="preserve">will require </w:t>
      </w:r>
      <w:r w:rsidRPr="00192937">
        <w:rPr>
          <w:rFonts w:ascii="Arial" w:hAnsi="Arial" w:cs="Arial"/>
          <w:color w:val="auto"/>
          <w:sz w:val="22"/>
          <w:szCs w:val="22"/>
        </w:rPr>
        <w:t>prior authorization.</w:t>
      </w:r>
    </w:p>
    <w:p w14:paraId="4176BF61" w14:textId="41CED677" w:rsidR="00192937" w:rsidRPr="00192937" w:rsidRDefault="00192937" w:rsidP="00192937">
      <w:pPr>
        <w:pStyle w:val="NoSpacing"/>
        <w:numPr>
          <w:ilvl w:val="1"/>
          <w:numId w:val="7"/>
        </w:numPr>
        <w:spacing w:line="276" w:lineRule="auto"/>
        <w:ind w:left="1080"/>
        <w:rPr>
          <w:rFonts w:ascii="Arial" w:hAnsi="Arial" w:cs="Arial"/>
        </w:rPr>
      </w:pPr>
      <w:r w:rsidRPr="00192937">
        <w:rPr>
          <w:rFonts w:ascii="Arial" w:hAnsi="Arial" w:cs="Arial"/>
        </w:rPr>
        <w:t xml:space="preserve">desonide lotion – </w:t>
      </w:r>
      <w:r w:rsidRPr="00192937">
        <w:rPr>
          <w:rFonts w:ascii="Arial" w:hAnsi="Arial" w:cs="Arial"/>
          <w:b/>
          <w:bCs/>
        </w:rPr>
        <w:t>PA</w:t>
      </w:r>
    </w:p>
    <w:p w14:paraId="0398B7C5" w14:textId="77DDDD80" w:rsidR="00192937" w:rsidRPr="00192937" w:rsidRDefault="00192937" w:rsidP="00192937">
      <w:pPr>
        <w:pStyle w:val="NoSpacing"/>
        <w:numPr>
          <w:ilvl w:val="1"/>
          <w:numId w:val="7"/>
        </w:numPr>
        <w:spacing w:line="276" w:lineRule="auto"/>
        <w:ind w:left="1080"/>
        <w:rPr>
          <w:rFonts w:ascii="Arial" w:hAnsi="Arial" w:cs="Arial"/>
        </w:rPr>
      </w:pPr>
      <w:r w:rsidRPr="00192937">
        <w:rPr>
          <w:rFonts w:ascii="Arial" w:hAnsi="Arial" w:cs="Arial"/>
        </w:rPr>
        <w:t xml:space="preserve">hydrocortisone valerate ointment – </w:t>
      </w:r>
      <w:r w:rsidRPr="00192937">
        <w:rPr>
          <w:rFonts w:ascii="Arial" w:hAnsi="Arial" w:cs="Arial"/>
          <w:b/>
          <w:bCs/>
        </w:rPr>
        <w:t>PA</w:t>
      </w:r>
    </w:p>
    <w:p w14:paraId="6C755530" w14:textId="4068F664" w:rsidR="005C6589" w:rsidRPr="00192937" w:rsidRDefault="005C6589" w:rsidP="00192937">
      <w:pPr>
        <w:pStyle w:val="NoSpacing"/>
        <w:numPr>
          <w:ilvl w:val="0"/>
          <w:numId w:val="7"/>
        </w:numPr>
        <w:spacing w:line="276" w:lineRule="auto"/>
        <w:rPr>
          <w:rFonts w:ascii="Arial" w:hAnsi="Arial" w:cs="Arial"/>
        </w:rPr>
      </w:pPr>
      <w:r w:rsidRPr="00192937">
        <w:rPr>
          <w:rFonts w:ascii="Arial" w:hAnsi="Arial" w:cs="Arial"/>
        </w:rPr>
        <w:t xml:space="preserve">Effective </w:t>
      </w:r>
      <w:r w:rsidR="004555C1">
        <w:rPr>
          <w:rFonts w:ascii="Arial" w:hAnsi="Arial" w:cs="Arial"/>
        </w:rPr>
        <w:t>November 1</w:t>
      </w:r>
      <w:r w:rsidR="007F2159" w:rsidRPr="00192937">
        <w:rPr>
          <w:rFonts w:ascii="Arial" w:hAnsi="Arial" w:cs="Arial"/>
        </w:rPr>
        <w:t>, 2021</w:t>
      </w:r>
      <w:r w:rsidRPr="00192937">
        <w:rPr>
          <w:rFonts w:ascii="Arial" w:hAnsi="Arial" w:cs="Arial"/>
        </w:rPr>
        <w:t xml:space="preserve">, the following </w:t>
      </w:r>
      <w:r w:rsidR="00FF4A89" w:rsidRPr="00192937">
        <w:rPr>
          <w:rFonts w:ascii="Arial" w:hAnsi="Arial" w:cs="Arial"/>
        </w:rPr>
        <w:t>topical corticosteroid</w:t>
      </w:r>
      <w:r w:rsidR="00C914F0">
        <w:rPr>
          <w:rFonts w:ascii="Arial" w:hAnsi="Arial" w:cs="Arial"/>
        </w:rPr>
        <w:t xml:space="preserve"> agents </w:t>
      </w:r>
      <w:r w:rsidRPr="00192937">
        <w:rPr>
          <w:rFonts w:ascii="Arial" w:hAnsi="Arial" w:cs="Arial"/>
        </w:rPr>
        <w:t xml:space="preserve">will </w:t>
      </w:r>
      <w:r w:rsidR="00192937">
        <w:rPr>
          <w:rFonts w:ascii="Arial" w:hAnsi="Arial" w:cs="Arial"/>
        </w:rPr>
        <w:t xml:space="preserve">no longer </w:t>
      </w:r>
      <w:r w:rsidRPr="00192937">
        <w:rPr>
          <w:rFonts w:ascii="Arial" w:hAnsi="Arial" w:cs="Arial"/>
        </w:rPr>
        <w:t>require prior authorization.</w:t>
      </w:r>
    </w:p>
    <w:p w14:paraId="0C0B8182" w14:textId="11B5F390" w:rsidR="00192937" w:rsidRDefault="00192937" w:rsidP="00192937">
      <w:pPr>
        <w:pStyle w:val="NoSpacing"/>
        <w:numPr>
          <w:ilvl w:val="1"/>
          <w:numId w:val="7"/>
        </w:numPr>
        <w:spacing w:line="276" w:lineRule="auto"/>
        <w:ind w:left="1080"/>
        <w:rPr>
          <w:rFonts w:ascii="Arial" w:hAnsi="Arial" w:cs="Arial"/>
        </w:rPr>
      </w:pPr>
      <w:r>
        <w:rPr>
          <w:rFonts w:ascii="Arial" w:hAnsi="Arial" w:cs="Arial"/>
        </w:rPr>
        <w:t>desoximetasone 0.25% cream</w:t>
      </w:r>
    </w:p>
    <w:p w14:paraId="0C4DA5F2" w14:textId="2448F35E" w:rsidR="000C50CA" w:rsidRPr="000C50CA" w:rsidRDefault="000C50CA" w:rsidP="000C50CA">
      <w:pPr>
        <w:pStyle w:val="NoSpacing"/>
        <w:numPr>
          <w:ilvl w:val="1"/>
          <w:numId w:val="7"/>
        </w:numPr>
        <w:spacing w:line="276" w:lineRule="auto"/>
        <w:ind w:left="1080"/>
        <w:rPr>
          <w:rFonts w:ascii="Arial" w:hAnsi="Arial" w:cs="Arial"/>
        </w:rPr>
      </w:pPr>
      <w:r>
        <w:rPr>
          <w:rFonts w:ascii="Arial" w:hAnsi="Arial" w:cs="Arial"/>
        </w:rPr>
        <w:lastRenderedPageBreak/>
        <w:t>Luxiq # (betamethasone valerate foam)</w:t>
      </w:r>
    </w:p>
    <w:p w14:paraId="0B4772F4" w14:textId="558FA30F" w:rsidR="00192937" w:rsidRPr="00C914F0" w:rsidRDefault="00192937" w:rsidP="00192937">
      <w:pPr>
        <w:pStyle w:val="ListParagraph"/>
        <w:numPr>
          <w:ilvl w:val="1"/>
          <w:numId w:val="7"/>
        </w:numPr>
        <w:spacing w:line="276" w:lineRule="auto"/>
        <w:ind w:left="1080"/>
        <w:rPr>
          <w:rFonts w:cs="Arial"/>
        </w:rPr>
      </w:pPr>
      <w:r>
        <w:rPr>
          <w:rFonts w:cs="Arial"/>
          <w:color w:val="000000"/>
        </w:rPr>
        <w:t xml:space="preserve">Pandel </w:t>
      </w:r>
      <w:bookmarkStart w:id="1" w:name="_Hlk83201547"/>
      <w:r w:rsidR="004555C1">
        <w:rPr>
          <w:rFonts w:cs="Arial"/>
          <w:color w:val="000000"/>
        </w:rPr>
        <w:t>(hydrocortisone probutate cream)</w:t>
      </w:r>
    </w:p>
    <w:bookmarkEnd w:id="1"/>
    <w:p w14:paraId="0183F031" w14:textId="3725D871" w:rsidR="00C914F0" w:rsidRPr="00C914F0" w:rsidRDefault="00C914F0" w:rsidP="00C914F0">
      <w:pPr>
        <w:pStyle w:val="ListParagraph"/>
        <w:numPr>
          <w:ilvl w:val="0"/>
          <w:numId w:val="7"/>
        </w:numPr>
        <w:rPr>
          <w:rFonts w:cs="Arial"/>
        </w:rPr>
      </w:pPr>
      <w:r w:rsidRPr="00C914F0">
        <w:rPr>
          <w:rFonts w:cs="Arial"/>
        </w:rPr>
        <w:t xml:space="preserve">Effective </w:t>
      </w:r>
      <w:r w:rsidR="004555C1">
        <w:rPr>
          <w:rFonts w:cs="Arial"/>
        </w:rPr>
        <w:t>November 1</w:t>
      </w:r>
      <w:r w:rsidRPr="00C914F0">
        <w:rPr>
          <w:rFonts w:cs="Arial"/>
        </w:rPr>
        <w:t xml:space="preserve">, 2021, the following </w:t>
      </w:r>
      <w:r>
        <w:rPr>
          <w:rFonts w:cs="Arial"/>
        </w:rPr>
        <w:t xml:space="preserve">ophthalmic anti-inflammatory agents </w:t>
      </w:r>
      <w:r w:rsidRPr="00C914F0">
        <w:rPr>
          <w:rFonts w:cs="Arial"/>
        </w:rPr>
        <w:t>will no longer require prior authorization.</w:t>
      </w:r>
    </w:p>
    <w:p w14:paraId="68400ABE" w14:textId="736044D3" w:rsidR="00C914F0" w:rsidRPr="00C914F0" w:rsidRDefault="00C914F0" w:rsidP="00C914F0">
      <w:pPr>
        <w:pStyle w:val="ListParagraph"/>
        <w:numPr>
          <w:ilvl w:val="1"/>
          <w:numId w:val="7"/>
        </w:numPr>
        <w:spacing w:line="276" w:lineRule="auto"/>
        <w:ind w:left="1080"/>
        <w:rPr>
          <w:rFonts w:cs="Arial"/>
        </w:rPr>
      </w:pPr>
      <w:r w:rsidRPr="00C914F0">
        <w:rPr>
          <w:rFonts w:cs="Arial"/>
        </w:rPr>
        <w:t>Durezol (difluprednate)</w:t>
      </w:r>
      <w:r>
        <w:rPr>
          <w:rFonts w:cs="Arial"/>
        </w:rPr>
        <w:t xml:space="preserve"> </w:t>
      </w:r>
      <w:r w:rsidRPr="00FF4A89">
        <w:rPr>
          <w:rFonts w:cs="Arial"/>
          <w:szCs w:val="21"/>
          <w:vertAlign w:val="superscript"/>
        </w:rPr>
        <w:t>BP</w:t>
      </w:r>
    </w:p>
    <w:p w14:paraId="7BE8FF6D" w14:textId="77777777" w:rsidR="00C914F0" w:rsidRPr="00C914F0" w:rsidRDefault="00C914F0" w:rsidP="00C914F0">
      <w:pPr>
        <w:pStyle w:val="ListParagraph"/>
        <w:numPr>
          <w:ilvl w:val="1"/>
          <w:numId w:val="7"/>
        </w:numPr>
        <w:spacing w:line="276" w:lineRule="auto"/>
        <w:ind w:left="1080"/>
        <w:rPr>
          <w:rFonts w:cs="Arial"/>
        </w:rPr>
      </w:pPr>
      <w:r w:rsidRPr="00C914F0">
        <w:rPr>
          <w:rFonts w:cs="Arial"/>
        </w:rPr>
        <w:t>Lacrisert (hydroxypropyl cellulose ophthalmic insert)</w:t>
      </w:r>
    </w:p>
    <w:p w14:paraId="349BE1B9" w14:textId="77777777" w:rsidR="00C914F0" w:rsidRPr="00C914F0" w:rsidRDefault="00C914F0" w:rsidP="00C914F0">
      <w:pPr>
        <w:pStyle w:val="ListParagraph"/>
        <w:numPr>
          <w:ilvl w:val="1"/>
          <w:numId w:val="7"/>
        </w:numPr>
        <w:spacing w:line="276" w:lineRule="auto"/>
        <w:ind w:left="1080"/>
        <w:rPr>
          <w:rFonts w:cs="Arial"/>
        </w:rPr>
      </w:pPr>
      <w:r w:rsidRPr="00C914F0">
        <w:rPr>
          <w:rFonts w:cs="Arial"/>
        </w:rPr>
        <w:t>Prolensa (bromfenac 0.07%)</w:t>
      </w:r>
    </w:p>
    <w:p w14:paraId="4524636B" w14:textId="03D81384" w:rsidR="00FD6126" w:rsidRPr="00C914F0" w:rsidRDefault="00FD6126" w:rsidP="00FD6126">
      <w:pPr>
        <w:pStyle w:val="ListParagraph"/>
        <w:numPr>
          <w:ilvl w:val="0"/>
          <w:numId w:val="7"/>
        </w:numPr>
        <w:rPr>
          <w:rFonts w:cs="Arial"/>
        </w:rPr>
      </w:pPr>
      <w:r w:rsidRPr="00C914F0">
        <w:rPr>
          <w:rFonts w:cs="Arial"/>
        </w:rPr>
        <w:t xml:space="preserve">Effective </w:t>
      </w:r>
      <w:r w:rsidR="004555C1">
        <w:rPr>
          <w:rFonts w:cs="Arial"/>
        </w:rPr>
        <w:t>November 1</w:t>
      </w:r>
      <w:r w:rsidRPr="00C914F0">
        <w:rPr>
          <w:rFonts w:cs="Arial"/>
        </w:rPr>
        <w:t xml:space="preserve">, 2021, the following </w:t>
      </w:r>
      <w:r>
        <w:rPr>
          <w:rFonts w:cs="Arial"/>
        </w:rPr>
        <w:t xml:space="preserve">vaginal antibiotic agents </w:t>
      </w:r>
      <w:r w:rsidRPr="00C914F0">
        <w:rPr>
          <w:rFonts w:cs="Arial"/>
        </w:rPr>
        <w:t>will no longer require prior authorization.</w:t>
      </w:r>
    </w:p>
    <w:p w14:paraId="002A2A56" w14:textId="77777777" w:rsidR="008E28AB" w:rsidRDefault="00FD6126" w:rsidP="008E28AB">
      <w:pPr>
        <w:pStyle w:val="ListParagraph"/>
        <w:numPr>
          <w:ilvl w:val="1"/>
          <w:numId w:val="7"/>
        </w:numPr>
        <w:spacing w:line="276" w:lineRule="auto"/>
        <w:ind w:left="1080"/>
        <w:rPr>
          <w:rFonts w:cs="Arial"/>
        </w:rPr>
      </w:pPr>
      <w:r>
        <w:rPr>
          <w:rFonts w:cs="Arial"/>
        </w:rPr>
        <w:t>Cleocin Vaginal Ovule (clindamycin vaginal suppository)</w:t>
      </w:r>
    </w:p>
    <w:p w14:paraId="276A5D13" w14:textId="4B330A97" w:rsidR="008E28AB" w:rsidRPr="008E28AB" w:rsidRDefault="00FD6126" w:rsidP="008E28AB">
      <w:pPr>
        <w:pStyle w:val="ListParagraph"/>
        <w:numPr>
          <w:ilvl w:val="1"/>
          <w:numId w:val="7"/>
        </w:numPr>
        <w:spacing w:line="276" w:lineRule="auto"/>
        <w:ind w:left="1080"/>
        <w:rPr>
          <w:rFonts w:cs="Arial"/>
        </w:rPr>
      </w:pPr>
      <w:r w:rsidRPr="008E28AB">
        <w:rPr>
          <w:rFonts w:cs="Arial"/>
        </w:rPr>
        <w:t>Nuvessa (metronidazole 1.3% vaginal gel)</w:t>
      </w:r>
      <w:r w:rsidR="008E28AB" w:rsidRPr="008E28AB">
        <w:rPr>
          <w:rFonts w:cs="Arial"/>
        </w:rPr>
        <w:t xml:space="preserve"> </w:t>
      </w:r>
    </w:p>
    <w:p w14:paraId="52AA0B14" w14:textId="71E85E14" w:rsidR="008E28AB" w:rsidRPr="00C914F0" w:rsidRDefault="008E28AB" w:rsidP="008E28AB">
      <w:pPr>
        <w:pStyle w:val="ListParagraph"/>
        <w:numPr>
          <w:ilvl w:val="0"/>
          <w:numId w:val="7"/>
        </w:numPr>
        <w:rPr>
          <w:rFonts w:cs="Arial"/>
        </w:rPr>
      </w:pPr>
      <w:r w:rsidRPr="00C914F0">
        <w:rPr>
          <w:rFonts w:cs="Arial"/>
        </w:rPr>
        <w:t xml:space="preserve">Effective </w:t>
      </w:r>
      <w:r w:rsidR="004555C1">
        <w:rPr>
          <w:rFonts w:cs="Arial"/>
        </w:rPr>
        <w:t>November 1</w:t>
      </w:r>
      <w:r w:rsidRPr="00C914F0">
        <w:rPr>
          <w:rFonts w:cs="Arial"/>
        </w:rPr>
        <w:t xml:space="preserve">, 2021, the following </w:t>
      </w:r>
      <w:r w:rsidR="00302503">
        <w:rPr>
          <w:rFonts w:cs="Arial"/>
        </w:rPr>
        <w:t>ophthalmic</w:t>
      </w:r>
      <w:r>
        <w:rPr>
          <w:rFonts w:cs="Arial"/>
        </w:rPr>
        <w:t xml:space="preserve"> antibiotic agents </w:t>
      </w:r>
      <w:r w:rsidRPr="00C914F0">
        <w:rPr>
          <w:rFonts w:cs="Arial"/>
        </w:rPr>
        <w:t>will no longer require prior authorization.</w:t>
      </w:r>
    </w:p>
    <w:p w14:paraId="6077EA89" w14:textId="0CAC0E34" w:rsidR="008E28AB" w:rsidRPr="00C914F0" w:rsidRDefault="00302503" w:rsidP="008E28AB">
      <w:pPr>
        <w:pStyle w:val="ListParagraph"/>
        <w:numPr>
          <w:ilvl w:val="1"/>
          <w:numId w:val="7"/>
        </w:numPr>
        <w:spacing w:line="276" w:lineRule="auto"/>
        <w:ind w:left="1080"/>
        <w:rPr>
          <w:rFonts w:cs="Arial"/>
        </w:rPr>
      </w:pPr>
      <w:r>
        <w:rPr>
          <w:rFonts w:cs="Arial"/>
        </w:rPr>
        <w:t>Besivance (besifloxacin ophthalmic suspension)</w:t>
      </w:r>
    </w:p>
    <w:p w14:paraId="3A7C3CC3" w14:textId="7F9415FD" w:rsidR="00963D3C" w:rsidRDefault="00963D3C" w:rsidP="00963D3C">
      <w:pPr>
        <w:pStyle w:val="ListParagraph"/>
        <w:numPr>
          <w:ilvl w:val="1"/>
          <w:numId w:val="7"/>
        </w:numPr>
        <w:spacing w:line="276" w:lineRule="auto"/>
        <w:ind w:left="1080"/>
        <w:rPr>
          <w:rFonts w:cs="Arial"/>
        </w:rPr>
      </w:pPr>
      <w:r>
        <w:rPr>
          <w:rFonts w:cs="Arial"/>
        </w:rPr>
        <w:t>Blephamide (sulfacetamide/prednisolone sodium acetate ophthalmic suspension)</w:t>
      </w:r>
      <w:r w:rsidRPr="008E28AB">
        <w:rPr>
          <w:rFonts w:cs="Arial"/>
        </w:rPr>
        <w:t xml:space="preserve"> </w:t>
      </w:r>
    </w:p>
    <w:p w14:paraId="6F1C8B7C" w14:textId="7CE30676" w:rsidR="00963D3C" w:rsidRDefault="00963D3C" w:rsidP="00963D3C">
      <w:pPr>
        <w:pStyle w:val="ListParagraph"/>
        <w:numPr>
          <w:ilvl w:val="1"/>
          <w:numId w:val="7"/>
        </w:numPr>
        <w:spacing w:line="276" w:lineRule="auto"/>
        <w:ind w:left="1080"/>
        <w:rPr>
          <w:rFonts w:cs="Arial"/>
        </w:rPr>
      </w:pPr>
      <w:r>
        <w:rPr>
          <w:rFonts w:cs="Arial"/>
        </w:rPr>
        <w:t xml:space="preserve">Ciloxan (ciprofloxacin ophthalmic ointment) </w:t>
      </w:r>
    </w:p>
    <w:p w14:paraId="2C7BE982" w14:textId="2416383C" w:rsidR="00F555D8" w:rsidRDefault="00F555D8" w:rsidP="00963D3C">
      <w:pPr>
        <w:pStyle w:val="ListParagraph"/>
        <w:numPr>
          <w:ilvl w:val="1"/>
          <w:numId w:val="7"/>
        </w:numPr>
        <w:spacing w:line="276" w:lineRule="auto"/>
        <w:ind w:left="1080"/>
        <w:rPr>
          <w:rFonts w:cs="Arial"/>
        </w:rPr>
      </w:pPr>
      <w:r>
        <w:rPr>
          <w:rFonts w:cs="Arial"/>
        </w:rPr>
        <w:t>Pred-G (gentamicin/prednisolone ophthalmic suspension)</w:t>
      </w:r>
    </w:p>
    <w:p w14:paraId="0378169D" w14:textId="64BB5E85" w:rsidR="00EC4B8C" w:rsidRDefault="00EC4B8C" w:rsidP="00963D3C">
      <w:pPr>
        <w:pStyle w:val="ListParagraph"/>
        <w:numPr>
          <w:ilvl w:val="1"/>
          <w:numId w:val="7"/>
        </w:numPr>
        <w:spacing w:line="276" w:lineRule="auto"/>
        <w:ind w:left="1080"/>
        <w:rPr>
          <w:rFonts w:cs="Arial"/>
        </w:rPr>
      </w:pPr>
      <w:proofErr w:type="spellStart"/>
      <w:r>
        <w:rPr>
          <w:rFonts w:cs="Arial"/>
        </w:rPr>
        <w:t>Tobradex</w:t>
      </w:r>
      <w:proofErr w:type="spellEnd"/>
      <w:r>
        <w:rPr>
          <w:rFonts w:cs="Arial"/>
        </w:rPr>
        <w:t xml:space="preserve"> (</w:t>
      </w:r>
      <w:r w:rsidRPr="00EC4B8C">
        <w:rPr>
          <w:rFonts w:cs="Arial"/>
        </w:rPr>
        <w:t>tobramycin 0.3%/dexamethasone 0.1%, ophthalmic ointment</w:t>
      </w:r>
      <w:r>
        <w:rPr>
          <w:rFonts w:cs="Arial"/>
        </w:rPr>
        <w:t>)</w:t>
      </w:r>
    </w:p>
    <w:p w14:paraId="4934DE8A" w14:textId="63D58D62" w:rsidR="00EC4B8C" w:rsidRPr="008E28AB" w:rsidRDefault="00EC4B8C" w:rsidP="00963D3C">
      <w:pPr>
        <w:pStyle w:val="ListParagraph"/>
        <w:numPr>
          <w:ilvl w:val="1"/>
          <w:numId w:val="7"/>
        </w:numPr>
        <w:spacing w:line="276" w:lineRule="auto"/>
        <w:ind w:left="1080"/>
        <w:rPr>
          <w:rFonts w:cs="Arial"/>
        </w:rPr>
      </w:pPr>
      <w:r>
        <w:rPr>
          <w:rFonts w:cs="Arial"/>
        </w:rPr>
        <w:t xml:space="preserve">Tobrex (tobramycin ophthalmic ointment) </w:t>
      </w:r>
    </w:p>
    <w:p w14:paraId="4FDB49CA" w14:textId="66D42526" w:rsidR="00302503" w:rsidRPr="00C914F0" w:rsidRDefault="00302503" w:rsidP="00302503">
      <w:pPr>
        <w:pStyle w:val="ListParagraph"/>
        <w:numPr>
          <w:ilvl w:val="0"/>
          <w:numId w:val="7"/>
        </w:numPr>
        <w:rPr>
          <w:rFonts w:cs="Arial"/>
        </w:rPr>
      </w:pPr>
      <w:r w:rsidRPr="00C914F0">
        <w:rPr>
          <w:rFonts w:cs="Arial"/>
        </w:rPr>
        <w:t xml:space="preserve">Effective </w:t>
      </w:r>
      <w:r w:rsidR="004555C1">
        <w:rPr>
          <w:rFonts w:cs="Arial"/>
        </w:rPr>
        <w:t>November 1</w:t>
      </w:r>
      <w:r w:rsidRPr="00C914F0">
        <w:rPr>
          <w:rFonts w:cs="Arial"/>
        </w:rPr>
        <w:t xml:space="preserve">, 2021, the following </w:t>
      </w:r>
      <w:r>
        <w:rPr>
          <w:rFonts w:cs="Arial"/>
        </w:rPr>
        <w:t xml:space="preserve">ophthalmic antibiotic agents </w:t>
      </w:r>
      <w:r w:rsidRPr="00C914F0">
        <w:rPr>
          <w:rFonts w:cs="Arial"/>
        </w:rPr>
        <w:t>will require prior authorization.</w:t>
      </w:r>
    </w:p>
    <w:p w14:paraId="2AAAB95A" w14:textId="7A6BED1C" w:rsidR="00302503" w:rsidRPr="00C914F0" w:rsidRDefault="00BB07D1" w:rsidP="00302503">
      <w:pPr>
        <w:pStyle w:val="ListParagraph"/>
        <w:numPr>
          <w:ilvl w:val="1"/>
          <w:numId w:val="7"/>
        </w:numPr>
        <w:spacing w:line="276" w:lineRule="auto"/>
        <w:ind w:left="1080"/>
        <w:rPr>
          <w:rFonts w:cs="Arial"/>
        </w:rPr>
      </w:pPr>
      <w:r>
        <w:rPr>
          <w:rFonts w:cs="Arial"/>
        </w:rPr>
        <w:t>b</w:t>
      </w:r>
      <w:r w:rsidR="00EC4B8C">
        <w:rPr>
          <w:rFonts w:cs="Arial"/>
        </w:rPr>
        <w:t xml:space="preserve">acitracin ophthalmic ointment – </w:t>
      </w:r>
      <w:r w:rsidR="00EC4B8C" w:rsidRPr="00EC4B8C">
        <w:rPr>
          <w:rFonts w:cs="Arial"/>
          <w:b/>
          <w:bCs/>
        </w:rPr>
        <w:t>PA</w:t>
      </w:r>
    </w:p>
    <w:p w14:paraId="7FADF6A0" w14:textId="6A0404EE" w:rsidR="00302503" w:rsidRDefault="00BB07D1" w:rsidP="00302503">
      <w:pPr>
        <w:pStyle w:val="ListParagraph"/>
        <w:numPr>
          <w:ilvl w:val="1"/>
          <w:numId w:val="7"/>
        </w:numPr>
        <w:spacing w:line="276" w:lineRule="auto"/>
        <w:ind w:left="1080"/>
        <w:rPr>
          <w:rFonts w:cs="Arial"/>
        </w:rPr>
      </w:pPr>
      <w:r>
        <w:rPr>
          <w:rFonts w:cs="Arial"/>
        </w:rPr>
        <w:t xml:space="preserve">levofloxacin ophthalmic solution – </w:t>
      </w:r>
      <w:r w:rsidRPr="00BB07D1">
        <w:rPr>
          <w:rFonts w:cs="Arial"/>
          <w:b/>
          <w:bCs/>
        </w:rPr>
        <w:t>PA</w:t>
      </w:r>
      <w:r>
        <w:rPr>
          <w:rFonts w:cs="Arial"/>
        </w:rPr>
        <w:t xml:space="preserve"> </w:t>
      </w:r>
    </w:p>
    <w:p w14:paraId="373E14B3" w14:textId="5E5E95E7" w:rsidR="00BB07D1" w:rsidRPr="00302503" w:rsidRDefault="00BB07D1" w:rsidP="00392C92">
      <w:pPr>
        <w:pStyle w:val="ListParagraph"/>
        <w:numPr>
          <w:ilvl w:val="1"/>
          <w:numId w:val="7"/>
        </w:numPr>
        <w:spacing w:after="0" w:line="276" w:lineRule="auto"/>
        <w:ind w:left="1080"/>
        <w:rPr>
          <w:rFonts w:cs="Arial"/>
        </w:rPr>
      </w:pPr>
      <w:r w:rsidRPr="00BB07D1">
        <w:rPr>
          <w:rFonts w:cs="Arial"/>
        </w:rPr>
        <w:t>neomycin/polymyxin B/hydrocortisone ophthalmic suspension</w:t>
      </w:r>
      <w:r>
        <w:rPr>
          <w:rFonts w:cs="Arial"/>
        </w:rPr>
        <w:t xml:space="preserve"> – </w:t>
      </w:r>
      <w:r w:rsidRPr="00BB07D1">
        <w:rPr>
          <w:rFonts w:cs="Arial"/>
          <w:b/>
          <w:bCs/>
        </w:rPr>
        <w:t>PA</w:t>
      </w:r>
      <w:r>
        <w:rPr>
          <w:rFonts w:cs="Arial"/>
        </w:rPr>
        <w:t xml:space="preserve"> </w:t>
      </w:r>
    </w:p>
    <w:p w14:paraId="63EF29FB" w14:textId="77777777" w:rsidR="005023CF" w:rsidRPr="00441947" w:rsidRDefault="0031392C" w:rsidP="00E37529">
      <w:pPr>
        <w:pStyle w:val="Default"/>
        <w:ind w:left="-86"/>
      </w:pPr>
      <w:r>
        <w:rPr>
          <w:rFonts w:ascii="Arial" w:hAnsi="Arial" w:cs="Arial"/>
        </w:rPr>
        <w:pict w14:anchorId="54A251C8">
          <v:rect id="_x0000_i1027" style="width:548.5pt;height:3pt" o:hrpct="991" o:hralign="center" o:hrstd="t" o:hrnoshade="t" o:hr="t" fillcolor="gray" stroked="f"/>
        </w:pict>
      </w:r>
    </w:p>
    <w:p w14:paraId="692A7D97" w14:textId="55DA495E" w:rsidR="00E37529" w:rsidRPr="00441947" w:rsidRDefault="00E37529" w:rsidP="0098246B">
      <w:pPr>
        <w:pStyle w:val="Heading1"/>
        <w:spacing w:line="276" w:lineRule="auto"/>
      </w:pPr>
      <w:r w:rsidRPr="00441947">
        <w:t xml:space="preserve">New or Revised Therapeutic Tables </w:t>
      </w:r>
    </w:p>
    <w:p w14:paraId="06138C15" w14:textId="77777777" w:rsidR="00EA0131" w:rsidRPr="004333D3" w:rsidRDefault="00EA0131" w:rsidP="00EA0131">
      <w:pPr>
        <w:spacing w:after="0" w:line="276" w:lineRule="auto"/>
        <w:ind w:left="360"/>
        <w:rPr>
          <w:rFonts w:eastAsia="Times New Roman" w:cs="Arial"/>
        </w:rPr>
      </w:pPr>
      <w:bookmarkStart w:id="2" w:name="_Hlk67316238"/>
      <w:r w:rsidRPr="004333D3">
        <w:rPr>
          <w:rFonts w:eastAsia="Times New Roman" w:cs="Arial"/>
        </w:rPr>
        <w:t>Table 5 – Immunological Agents</w:t>
      </w:r>
    </w:p>
    <w:p w14:paraId="39FE826C" w14:textId="77777777" w:rsidR="0065719E" w:rsidRPr="008C06C7" w:rsidRDefault="0065719E" w:rsidP="0065719E">
      <w:pPr>
        <w:spacing w:after="0" w:line="276" w:lineRule="auto"/>
        <w:ind w:left="360"/>
        <w:rPr>
          <w:rFonts w:eastAsia="Times New Roman" w:cs="Arial"/>
        </w:rPr>
      </w:pPr>
      <w:bookmarkStart w:id="3" w:name="_Hlk67316248"/>
      <w:bookmarkEnd w:id="2"/>
      <w:r w:rsidRPr="002938D1">
        <w:rPr>
          <w:rFonts w:eastAsia="Times New Roman" w:cs="Arial"/>
        </w:rPr>
        <w:t>Table 8 – Opioids and Analgesics</w:t>
      </w:r>
      <w:r w:rsidRPr="008C06C7">
        <w:rPr>
          <w:rFonts w:eastAsia="Times New Roman" w:cs="Arial"/>
        </w:rPr>
        <w:t xml:space="preserve"> </w:t>
      </w:r>
    </w:p>
    <w:bookmarkEnd w:id="3"/>
    <w:p w14:paraId="4D15A5E0" w14:textId="5990914B" w:rsidR="00EA0131" w:rsidRPr="00D20418" w:rsidRDefault="00EA0131" w:rsidP="00EA0131">
      <w:pPr>
        <w:spacing w:after="0" w:line="276" w:lineRule="auto"/>
        <w:ind w:left="360"/>
        <w:rPr>
          <w:rFonts w:eastAsia="Times New Roman" w:cs="Arial"/>
        </w:rPr>
      </w:pPr>
      <w:r w:rsidRPr="00D20418">
        <w:rPr>
          <w:rFonts w:eastAsia="Times New Roman" w:cs="Arial"/>
        </w:rPr>
        <w:t>Table 9 – Growth Hormones</w:t>
      </w:r>
      <w:r w:rsidR="0005399D" w:rsidRPr="00D20418">
        <w:rPr>
          <w:rFonts w:eastAsia="Times New Roman" w:cs="Arial"/>
        </w:rPr>
        <w:t xml:space="preserve"> and mecasermin (Increlex)</w:t>
      </w:r>
    </w:p>
    <w:p w14:paraId="33243892" w14:textId="77777777" w:rsidR="00EA0131" w:rsidRPr="00FF4A89" w:rsidRDefault="00EA0131" w:rsidP="00EA0131">
      <w:pPr>
        <w:spacing w:after="0" w:line="276" w:lineRule="auto"/>
        <w:ind w:left="360"/>
        <w:rPr>
          <w:rFonts w:eastAsia="Times New Roman" w:cs="Arial"/>
        </w:rPr>
      </w:pPr>
      <w:bookmarkStart w:id="4" w:name="_Hlk17879893"/>
      <w:r w:rsidRPr="00FF4A89">
        <w:rPr>
          <w:rFonts w:eastAsia="Times New Roman" w:cs="Arial"/>
        </w:rPr>
        <w:t>Table 16 – Corticosteroids - Topical</w:t>
      </w:r>
    </w:p>
    <w:p w14:paraId="5FFC339D" w14:textId="77777777" w:rsidR="00EA0131" w:rsidRPr="009F2F57" w:rsidRDefault="00EA0131" w:rsidP="00EA0131">
      <w:pPr>
        <w:spacing w:after="0" w:line="276" w:lineRule="auto"/>
        <w:ind w:left="360"/>
        <w:rPr>
          <w:rFonts w:eastAsia="Times New Roman" w:cs="Arial"/>
          <w:lang w:val="en"/>
        </w:rPr>
      </w:pPr>
      <w:bookmarkStart w:id="5" w:name="_Hlk14253710"/>
      <w:bookmarkEnd w:id="4"/>
      <w:r w:rsidRPr="009F2F57">
        <w:rPr>
          <w:rFonts w:eastAsia="Times New Roman" w:cs="Arial"/>
          <w:lang w:val="en"/>
        </w:rPr>
        <w:t>Table 23 – Respiratory Agents - Inhaled</w:t>
      </w:r>
    </w:p>
    <w:p w14:paraId="7DB43B7A" w14:textId="1FCF8C8A" w:rsidR="00EA0131" w:rsidRPr="00F95D28" w:rsidRDefault="00EA0131" w:rsidP="00EA0131">
      <w:pPr>
        <w:spacing w:after="0" w:line="276" w:lineRule="auto"/>
        <w:ind w:left="360"/>
        <w:rPr>
          <w:rFonts w:eastAsia="Times New Roman" w:cs="Arial"/>
        </w:rPr>
      </w:pPr>
      <w:bookmarkStart w:id="6" w:name="_Hlk10528174"/>
      <w:bookmarkEnd w:id="5"/>
      <w:r w:rsidRPr="00F95D28">
        <w:rPr>
          <w:rFonts w:eastAsia="Times New Roman" w:cs="Arial"/>
          <w:lang w:val="en"/>
        </w:rPr>
        <w:t>Table 26</w:t>
      </w:r>
      <w:r w:rsidRPr="00F95D28">
        <w:rPr>
          <w:rFonts w:eastAsia="Times New Roman" w:cs="Arial"/>
        </w:rPr>
        <w:t xml:space="preserve"> – Antidiabetic Agents </w:t>
      </w:r>
    </w:p>
    <w:p w14:paraId="5399ADD9" w14:textId="65A19D3C" w:rsidR="00EA0131" w:rsidRPr="00C914F0" w:rsidRDefault="00EA0131" w:rsidP="00EA0131">
      <w:pPr>
        <w:spacing w:after="0" w:line="276" w:lineRule="auto"/>
        <w:ind w:left="360"/>
        <w:rPr>
          <w:rFonts w:eastAsia="Times New Roman" w:cs="Arial"/>
        </w:rPr>
      </w:pPr>
      <w:bookmarkStart w:id="7" w:name="_Hlk67316319"/>
      <w:bookmarkEnd w:id="6"/>
      <w:r w:rsidRPr="00C914F0">
        <w:rPr>
          <w:rFonts w:eastAsia="Times New Roman" w:cs="Arial"/>
        </w:rPr>
        <w:t xml:space="preserve">Table 29 – Anti-Allergy and Anti-Inflammatory Agents - Ophthalmic </w:t>
      </w:r>
    </w:p>
    <w:bookmarkEnd w:id="7"/>
    <w:p w14:paraId="65952983" w14:textId="77777777" w:rsidR="00EA0131" w:rsidRPr="00484EE0" w:rsidRDefault="00EA0131" w:rsidP="00EA0131">
      <w:pPr>
        <w:spacing w:after="0" w:line="276" w:lineRule="auto"/>
        <w:ind w:left="360"/>
        <w:rPr>
          <w:rFonts w:eastAsia="Times New Roman" w:cs="Arial"/>
        </w:rPr>
      </w:pPr>
      <w:r w:rsidRPr="00484EE0">
        <w:rPr>
          <w:rFonts w:eastAsia="Times New Roman" w:cs="Arial"/>
        </w:rPr>
        <w:t xml:space="preserve">Table 31 – </w:t>
      </w:r>
      <w:r w:rsidRPr="00484EE0">
        <w:rPr>
          <w:rFonts w:eastAsia="Times New Roman" w:cs="Arial"/>
          <w:lang w:val="en"/>
        </w:rPr>
        <w:t>Cerebral Stimulants and Miscellaneous Agents</w:t>
      </w:r>
    </w:p>
    <w:p w14:paraId="0B089688" w14:textId="77777777" w:rsidR="00212417" w:rsidRPr="00E775D9" w:rsidRDefault="00212417" w:rsidP="00212417">
      <w:pPr>
        <w:spacing w:after="0" w:line="276" w:lineRule="auto"/>
        <w:ind w:left="360"/>
        <w:rPr>
          <w:rFonts w:eastAsia="Times New Roman" w:cs="Arial"/>
        </w:rPr>
      </w:pPr>
      <w:bookmarkStart w:id="8" w:name="_Hlk536605836"/>
      <w:r w:rsidRPr="00E775D9">
        <w:rPr>
          <w:rFonts w:eastAsia="Times New Roman" w:cs="Arial"/>
        </w:rPr>
        <w:t>Table 32 – Serums, Toxoids, and Vaccines</w:t>
      </w:r>
    </w:p>
    <w:p w14:paraId="0995DAF1" w14:textId="4A86F102" w:rsidR="00EA0131" w:rsidRPr="006825A6" w:rsidRDefault="00EA0131" w:rsidP="00EA0131">
      <w:pPr>
        <w:spacing w:after="0" w:line="276" w:lineRule="auto"/>
        <w:ind w:left="360"/>
        <w:rPr>
          <w:rFonts w:eastAsia="Times New Roman" w:cs="Arial"/>
        </w:rPr>
      </w:pPr>
      <w:r w:rsidRPr="006825A6">
        <w:rPr>
          <w:rFonts w:eastAsia="Times New Roman" w:cs="Arial"/>
        </w:rPr>
        <w:t>Table 34 – Antibiotics</w:t>
      </w:r>
      <w:r w:rsidR="007B247E" w:rsidRPr="006825A6">
        <w:rPr>
          <w:rFonts w:eastAsia="Times New Roman" w:cs="Arial"/>
        </w:rPr>
        <w:t xml:space="preserve"> -</w:t>
      </w:r>
      <w:r w:rsidRPr="006825A6">
        <w:rPr>
          <w:rFonts w:eastAsia="Times New Roman" w:cs="Arial"/>
        </w:rPr>
        <w:t xml:space="preserve"> Ophthalmic</w:t>
      </w:r>
    </w:p>
    <w:bookmarkEnd w:id="8"/>
    <w:p w14:paraId="54FCF71D" w14:textId="41C2062E" w:rsidR="00EA0131" w:rsidRPr="00843DE8" w:rsidRDefault="00EA0131" w:rsidP="00EA0131">
      <w:pPr>
        <w:spacing w:after="0" w:line="276" w:lineRule="auto"/>
        <w:ind w:left="360"/>
        <w:rPr>
          <w:rFonts w:eastAsia="Times New Roman" w:cs="Arial"/>
        </w:rPr>
      </w:pPr>
      <w:r w:rsidRPr="00843DE8">
        <w:rPr>
          <w:rFonts w:eastAsia="Times New Roman" w:cs="Arial"/>
        </w:rPr>
        <w:t>Table 35 – Antibiotics</w:t>
      </w:r>
      <w:r w:rsidR="00517BEF" w:rsidRPr="00843DE8">
        <w:rPr>
          <w:rFonts w:eastAsia="Times New Roman" w:cs="Arial"/>
        </w:rPr>
        <w:t xml:space="preserve"> and Anti-Infectives</w:t>
      </w:r>
      <w:r w:rsidRPr="00843DE8">
        <w:rPr>
          <w:rFonts w:eastAsia="Times New Roman" w:cs="Arial"/>
        </w:rPr>
        <w:t xml:space="preserve"> </w:t>
      </w:r>
      <w:r w:rsidR="00990389" w:rsidRPr="00843DE8">
        <w:rPr>
          <w:rFonts w:eastAsia="Times New Roman" w:cs="Arial"/>
        </w:rPr>
        <w:t>-</w:t>
      </w:r>
      <w:r w:rsidRPr="00843DE8">
        <w:rPr>
          <w:rFonts w:eastAsia="Times New Roman" w:cs="Arial"/>
        </w:rPr>
        <w:t xml:space="preserve"> Oral</w:t>
      </w:r>
      <w:r w:rsidR="00990389" w:rsidRPr="00843DE8">
        <w:rPr>
          <w:rFonts w:eastAsia="Times New Roman" w:cs="Arial"/>
        </w:rPr>
        <w:t xml:space="preserve"> and Inhaled</w:t>
      </w:r>
    </w:p>
    <w:p w14:paraId="07A0E9C8" w14:textId="77777777" w:rsidR="00EA0131" w:rsidRPr="00CC4E05" w:rsidRDefault="00EA0131" w:rsidP="00EA0131">
      <w:pPr>
        <w:spacing w:after="0" w:line="276" w:lineRule="auto"/>
        <w:ind w:left="360"/>
        <w:rPr>
          <w:rFonts w:eastAsia="Times New Roman" w:cs="Arial"/>
        </w:rPr>
      </w:pPr>
      <w:r w:rsidRPr="00CC4E05">
        <w:rPr>
          <w:rFonts w:eastAsia="Times New Roman" w:cs="Arial"/>
        </w:rPr>
        <w:t>Table 36 – Drug and Alcohol Cessation Agents</w:t>
      </w:r>
    </w:p>
    <w:p w14:paraId="6FDAF27F" w14:textId="77777777" w:rsidR="00EA0131" w:rsidRPr="002255C4" w:rsidRDefault="00EA0131" w:rsidP="00EA0131">
      <w:pPr>
        <w:spacing w:after="0" w:line="276" w:lineRule="auto"/>
        <w:ind w:left="360"/>
        <w:rPr>
          <w:rFonts w:eastAsia="Times New Roman" w:cs="Arial"/>
        </w:rPr>
      </w:pPr>
      <w:bookmarkStart w:id="9" w:name="_Hlk67316333"/>
      <w:r w:rsidRPr="002255C4">
        <w:rPr>
          <w:rFonts w:eastAsia="Times New Roman" w:cs="Arial"/>
        </w:rPr>
        <w:t>Table 38 – Antiretroviral/HIV Therapy</w:t>
      </w:r>
    </w:p>
    <w:bookmarkEnd w:id="9"/>
    <w:p w14:paraId="3FBDAB5F" w14:textId="77777777" w:rsidR="00EA0131" w:rsidRPr="001D5674" w:rsidRDefault="00EA0131" w:rsidP="00EA0131">
      <w:pPr>
        <w:spacing w:after="0" w:line="276" w:lineRule="auto"/>
        <w:ind w:left="360"/>
        <w:rPr>
          <w:rFonts w:eastAsia="Times New Roman" w:cs="Arial"/>
        </w:rPr>
      </w:pPr>
      <w:r w:rsidRPr="001D5674">
        <w:rPr>
          <w:rFonts w:eastAsia="Times New Roman" w:cs="Arial"/>
        </w:rPr>
        <w:t>Table 41 – Antibiotics - Topical</w:t>
      </w:r>
    </w:p>
    <w:p w14:paraId="48CAABD3" w14:textId="3FBA2AF9" w:rsidR="00EA0131" w:rsidRPr="00BD7C21" w:rsidRDefault="00EA0131" w:rsidP="00EA0131">
      <w:pPr>
        <w:spacing w:after="0" w:line="276" w:lineRule="auto"/>
        <w:ind w:firstLine="360"/>
        <w:rPr>
          <w:rFonts w:eastAsia="Times New Roman" w:cs="Arial"/>
        </w:rPr>
      </w:pPr>
      <w:r w:rsidRPr="00BD7C21">
        <w:rPr>
          <w:rFonts w:eastAsia="Times New Roman" w:cs="Arial"/>
        </w:rPr>
        <w:t xml:space="preserve">Table 53 – </w:t>
      </w:r>
      <w:r w:rsidR="00192937" w:rsidRPr="00BD7C21">
        <w:rPr>
          <w:rFonts w:eastAsia="Times New Roman" w:cs="Arial"/>
        </w:rPr>
        <w:t>Otic Agents</w:t>
      </w:r>
      <w:r w:rsidR="00CC277B" w:rsidRPr="00BD7C21">
        <w:rPr>
          <w:rFonts w:eastAsia="Times New Roman" w:cs="Arial"/>
        </w:rPr>
        <w:t xml:space="preserve"> </w:t>
      </w:r>
    </w:p>
    <w:p w14:paraId="619F4490" w14:textId="5C559594" w:rsidR="00246308" w:rsidRDefault="00246308" w:rsidP="00540F0B">
      <w:pPr>
        <w:spacing w:after="0" w:line="276" w:lineRule="auto"/>
        <w:ind w:left="360"/>
        <w:rPr>
          <w:rFonts w:eastAsia="Times New Roman" w:cs="Arial"/>
        </w:rPr>
      </w:pPr>
      <w:bookmarkStart w:id="10" w:name="_Hlk67316507"/>
      <w:r w:rsidRPr="00246308">
        <w:rPr>
          <w:rFonts w:eastAsia="Times New Roman" w:cs="Arial"/>
        </w:rPr>
        <w:t>Table 55 – Androgens</w:t>
      </w:r>
    </w:p>
    <w:p w14:paraId="43239C11" w14:textId="797A3DBC" w:rsidR="00540F0B" w:rsidRPr="002938D1" w:rsidRDefault="00540F0B" w:rsidP="00540F0B">
      <w:pPr>
        <w:spacing w:after="0" w:line="276" w:lineRule="auto"/>
        <w:ind w:left="360"/>
        <w:rPr>
          <w:rFonts w:eastAsia="Times New Roman" w:cs="Arial"/>
        </w:rPr>
      </w:pPr>
      <w:r w:rsidRPr="002938D1">
        <w:rPr>
          <w:rFonts w:eastAsia="Times New Roman" w:cs="Arial"/>
        </w:rPr>
        <w:t>Table 56 – Alzheimer’s Agents</w:t>
      </w:r>
    </w:p>
    <w:p w14:paraId="08CE9F7B" w14:textId="22BCB0E1" w:rsidR="00EA0131" w:rsidRPr="00F853CE" w:rsidRDefault="00EA0131" w:rsidP="00EA0131">
      <w:pPr>
        <w:spacing w:after="0" w:line="276" w:lineRule="auto"/>
        <w:ind w:left="360"/>
        <w:rPr>
          <w:rFonts w:eastAsia="Times New Roman" w:cs="Arial"/>
        </w:rPr>
      </w:pPr>
      <w:r w:rsidRPr="00F853CE">
        <w:rPr>
          <w:rFonts w:eastAsia="Times New Roman" w:cs="Arial"/>
        </w:rPr>
        <w:t>Table 57 – Oncology Agents</w:t>
      </w:r>
    </w:p>
    <w:bookmarkEnd w:id="10"/>
    <w:p w14:paraId="79C8E72E" w14:textId="77777777" w:rsidR="00EA0131" w:rsidRPr="006D7587" w:rsidRDefault="00EA0131" w:rsidP="00EA0131">
      <w:pPr>
        <w:spacing w:after="0" w:line="276" w:lineRule="auto"/>
        <w:ind w:left="360"/>
        <w:rPr>
          <w:rFonts w:eastAsia="Times New Roman" w:cs="Arial"/>
        </w:rPr>
      </w:pPr>
      <w:r w:rsidRPr="006D7587">
        <w:rPr>
          <w:rFonts w:eastAsia="Times New Roman" w:cs="Arial"/>
        </w:rPr>
        <w:t>Table 58 – Anticoagulants and Antiplatelet Agents</w:t>
      </w:r>
    </w:p>
    <w:p w14:paraId="48AB2D94" w14:textId="0F9FC7B5" w:rsidR="00124CD8" w:rsidRDefault="00124CD8" w:rsidP="001F060B">
      <w:pPr>
        <w:spacing w:after="0" w:line="276" w:lineRule="auto"/>
        <w:ind w:left="720" w:hanging="360"/>
        <w:rPr>
          <w:rFonts w:eastAsia="Times New Roman" w:cs="Arial"/>
        </w:rPr>
      </w:pPr>
      <w:bookmarkStart w:id="11" w:name="_Hlk40938838"/>
      <w:r w:rsidRPr="00124CD8">
        <w:rPr>
          <w:rFonts w:eastAsia="Times New Roman" w:cs="Arial"/>
        </w:rPr>
        <w:t>Table 59 – Anesthetics - Topical</w:t>
      </w:r>
    </w:p>
    <w:p w14:paraId="1A9EB479" w14:textId="3E11B720" w:rsidR="001F060B" w:rsidRPr="001D5674" w:rsidRDefault="001F060B" w:rsidP="001F060B">
      <w:pPr>
        <w:spacing w:after="0" w:line="276" w:lineRule="auto"/>
        <w:ind w:left="720" w:hanging="360"/>
        <w:rPr>
          <w:rFonts w:eastAsia="Times New Roman" w:cs="Arial"/>
        </w:rPr>
      </w:pPr>
      <w:r w:rsidRPr="001D5674">
        <w:rPr>
          <w:rFonts w:eastAsia="Times New Roman" w:cs="Arial"/>
        </w:rPr>
        <w:t>Table 61 – Gastrointestinal Drugs - Antidiarrheals, Constipation, and Miscellaneous Gastrointestinal Agents</w:t>
      </w:r>
    </w:p>
    <w:p w14:paraId="37804390" w14:textId="77777777" w:rsidR="00EA0131" w:rsidRPr="00484EE0" w:rsidRDefault="00EA0131" w:rsidP="00EA0131">
      <w:pPr>
        <w:spacing w:after="0" w:line="276" w:lineRule="auto"/>
        <w:ind w:left="360"/>
        <w:rPr>
          <w:rFonts w:eastAsia="Times New Roman" w:cs="Arial"/>
        </w:rPr>
      </w:pPr>
      <w:bookmarkStart w:id="12" w:name="_Hlk67316576"/>
      <w:bookmarkEnd w:id="11"/>
      <w:r w:rsidRPr="00484EE0">
        <w:rPr>
          <w:rFonts w:eastAsia="Times New Roman" w:cs="Arial"/>
        </w:rPr>
        <w:t>Table 71 – Pediatric Behavioral Health</w:t>
      </w:r>
    </w:p>
    <w:p w14:paraId="4EACB0B2" w14:textId="0BB3EAF8" w:rsidR="00EA0131" w:rsidRPr="00F853CE" w:rsidRDefault="00EA0131" w:rsidP="00EA0131">
      <w:pPr>
        <w:spacing w:after="0" w:line="276" w:lineRule="auto"/>
        <w:ind w:left="360"/>
        <w:rPr>
          <w:rFonts w:eastAsia="Times New Roman" w:cs="Arial"/>
        </w:rPr>
      </w:pPr>
      <w:bookmarkStart w:id="13" w:name="_Hlk67316601"/>
      <w:bookmarkEnd w:id="12"/>
      <w:r w:rsidRPr="00F853CE">
        <w:rPr>
          <w:rFonts w:eastAsia="Times New Roman" w:cs="Arial"/>
        </w:rPr>
        <w:t xml:space="preserve">Table 72 – </w:t>
      </w:r>
      <w:r w:rsidR="007871D9" w:rsidRPr="00F853CE">
        <w:rPr>
          <w:rFonts w:eastAsia="Times New Roman" w:cs="Arial"/>
        </w:rPr>
        <w:t>Agents Not Otherwise Classified</w:t>
      </w:r>
    </w:p>
    <w:p w14:paraId="52037E25" w14:textId="0D286A52" w:rsidR="00EA0131" w:rsidRPr="00DC7D6E" w:rsidRDefault="00EA0131" w:rsidP="00EA0131">
      <w:pPr>
        <w:spacing w:after="0" w:line="276" w:lineRule="auto"/>
        <w:ind w:left="360"/>
        <w:rPr>
          <w:rFonts w:eastAsia="Times New Roman" w:cs="Arial"/>
        </w:rPr>
      </w:pPr>
      <w:bookmarkStart w:id="14" w:name="_Hlk536606054"/>
      <w:bookmarkEnd w:id="13"/>
      <w:r w:rsidRPr="00DC7D6E">
        <w:rPr>
          <w:rFonts w:eastAsia="Times New Roman" w:cs="Arial"/>
        </w:rPr>
        <w:t>Table 73 – Iron Agents and Chelators</w:t>
      </w:r>
    </w:p>
    <w:p w14:paraId="554D7B95" w14:textId="088510C8" w:rsidR="00BF01AD" w:rsidRPr="006476E6" w:rsidRDefault="00BF01AD" w:rsidP="002E3382">
      <w:pPr>
        <w:spacing w:after="0" w:line="276" w:lineRule="auto"/>
        <w:ind w:left="360"/>
        <w:rPr>
          <w:rFonts w:eastAsia="Times New Roman" w:cs="Arial"/>
          <w:highlight w:val="yellow"/>
        </w:rPr>
      </w:pPr>
      <w:bookmarkStart w:id="15" w:name="_Hlk67316626"/>
      <w:bookmarkEnd w:id="14"/>
      <w:r w:rsidRPr="00027D70">
        <w:rPr>
          <w:rFonts w:eastAsia="Times New Roman" w:cs="Arial"/>
        </w:rPr>
        <w:t>Table 78</w:t>
      </w:r>
      <w:r w:rsidR="00983706" w:rsidRPr="00027D70">
        <w:rPr>
          <w:rFonts w:eastAsia="Times New Roman" w:cs="Arial"/>
        </w:rPr>
        <w:t xml:space="preserve"> – </w:t>
      </w:r>
      <w:r w:rsidRPr="00027D70">
        <w:rPr>
          <w:rFonts w:eastAsia="Times New Roman" w:cs="Arial"/>
        </w:rPr>
        <w:t>Diabetes Medical Supplies and Emergency Treatments</w:t>
      </w:r>
    </w:p>
    <w:bookmarkEnd w:id="15"/>
    <w:p w14:paraId="3D325CAB" w14:textId="77777777" w:rsidR="00212917" w:rsidRPr="006D7587" w:rsidRDefault="0031392C" w:rsidP="006A027A">
      <w:pPr>
        <w:pStyle w:val="Default"/>
        <w:ind w:left="-86"/>
        <w:rPr>
          <w:b/>
        </w:rPr>
      </w:pPr>
      <w:r>
        <w:rPr>
          <w:rFonts w:ascii="Arial" w:hAnsi="Arial" w:cs="Arial"/>
        </w:rPr>
        <w:lastRenderedPageBreak/>
        <w:pict w14:anchorId="72284FAD">
          <v:rect id="_x0000_i1028" style="width:548.5pt;height:3pt" o:hrpct="991" o:hralign="center" o:hrstd="t" o:hrnoshade="t" o:hr="t" fillcolor="gray" stroked="f"/>
        </w:pict>
      </w:r>
    </w:p>
    <w:p w14:paraId="5019CF1B" w14:textId="328E82AA" w:rsidR="007E69B7" w:rsidRPr="006D7587" w:rsidRDefault="007E69B7" w:rsidP="0098246B">
      <w:pPr>
        <w:pStyle w:val="Heading1"/>
        <w:spacing w:line="276" w:lineRule="auto"/>
      </w:pPr>
      <w:r w:rsidRPr="006D7587">
        <w:t xml:space="preserve">Updated and New Prior-Authorization Request Forms </w:t>
      </w:r>
    </w:p>
    <w:p w14:paraId="4F940328" w14:textId="77777777" w:rsidR="00A7333F" w:rsidRPr="006D7587"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6D7587">
        <w:rPr>
          <w:rFonts w:cs="Arial"/>
        </w:rPr>
        <w:t xml:space="preserve">Anticoagulant and Antiplatelet Prior Authorization Request </w:t>
      </w:r>
    </w:p>
    <w:p w14:paraId="708EBC4D" w14:textId="77777777" w:rsidR="00A7333F" w:rsidRPr="00F95D28"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F95D28">
        <w:rPr>
          <w:rFonts w:cs="Arial"/>
        </w:rPr>
        <w:t xml:space="preserve">Antidiabetic Agents Prior Authorization Request </w:t>
      </w:r>
    </w:p>
    <w:p w14:paraId="13B08F8E" w14:textId="77777777" w:rsidR="00A7333F" w:rsidRPr="002255C4"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2255C4">
        <w:rPr>
          <w:rFonts w:cs="Arial"/>
        </w:rPr>
        <w:t>Antiretroviral Agents Prior Authorization Request</w:t>
      </w:r>
    </w:p>
    <w:p w14:paraId="4DF2B62E" w14:textId="65D6E628" w:rsidR="00A7333F" w:rsidRPr="00484EE0"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484EE0">
        <w:rPr>
          <w:rFonts w:cs="Arial"/>
        </w:rPr>
        <w:t>Cerebral Stimulant and ADHD Drugs Prior Authorization Request</w:t>
      </w:r>
    </w:p>
    <w:p w14:paraId="7343F220" w14:textId="62B46D16" w:rsidR="00A7333F" w:rsidRPr="001D5674"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1D5674">
        <w:rPr>
          <w:rFonts w:cs="Arial"/>
        </w:rPr>
        <w:t xml:space="preserve">Constipation Agents Prior Authorization Request </w:t>
      </w:r>
    </w:p>
    <w:p w14:paraId="7B9F9F06" w14:textId="7545B966" w:rsidR="00BF01AD" w:rsidRPr="00027D70" w:rsidRDefault="00BF01AD"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027D70">
        <w:rPr>
          <w:rFonts w:cs="Arial"/>
        </w:rPr>
        <w:t>Diabetes Medical Supplies and Emergency Treatments</w:t>
      </w:r>
      <w:r w:rsidR="00D036CA">
        <w:rPr>
          <w:rFonts w:cs="Arial"/>
        </w:rPr>
        <w:t xml:space="preserve"> Prior Authorization Request</w:t>
      </w:r>
    </w:p>
    <w:p w14:paraId="3CE46F21" w14:textId="29D51203" w:rsidR="00A7333F" w:rsidRPr="00A71EC6" w:rsidRDefault="00A7333F" w:rsidP="005A02AA">
      <w:pPr>
        <w:pStyle w:val="ListParagraph"/>
        <w:numPr>
          <w:ilvl w:val="0"/>
          <w:numId w:val="2"/>
        </w:numPr>
        <w:tabs>
          <w:tab w:val="left" w:pos="720"/>
        </w:tabs>
        <w:suppressAutoHyphens/>
        <w:autoSpaceDE w:val="0"/>
        <w:autoSpaceDN w:val="0"/>
        <w:adjustRightInd w:val="0"/>
        <w:spacing w:after="0" w:line="276" w:lineRule="auto"/>
        <w:ind w:left="720"/>
        <w:rPr>
          <w:rFonts w:cs="Arial"/>
        </w:rPr>
      </w:pPr>
      <w:r w:rsidRPr="00A71EC6">
        <w:rPr>
          <w:rFonts w:cs="Arial"/>
        </w:rPr>
        <w:t>Growth Horm</w:t>
      </w:r>
      <w:r w:rsidR="008A19FC" w:rsidRPr="00A71EC6">
        <w:rPr>
          <w:rFonts w:cs="Arial"/>
        </w:rPr>
        <w:t xml:space="preserve">one </w:t>
      </w:r>
      <w:r w:rsidR="0005399D" w:rsidRPr="00A71EC6">
        <w:rPr>
          <w:rFonts w:cs="Arial"/>
        </w:rPr>
        <w:t xml:space="preserve">and Increlex </w:t>
      </w:r>
      <w:r w:rsidR="008A19FC" w:rsidRPr="00A71EC6">
        <w:rPr>
          <w:rFonts w:cs="Arial"/>
        </w:rPr>
        <w:t>Prior Authorization Request</w:t>
      </w:r>
    </w:p>
    <w:p w14:paraId="543AB49A" w14:textId="77777777" w:rsidR="00A7333F" w:rsidRPr="009F2F57"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9F2F57">
        <w:rPr>
          <w:rFonts w:cs="Arial"/>
        </w:rPr>
        <w:t>Inhaled Respiratory Agents Prior Authorization Request</w:t>
      </w:r>
    </w:p>
    <w:p w14:paraId="51F75B50" w14:textId="438B9AFE" w:rsidR="00A7333F" w:rsidRPr="00C914F0"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lang w:val="en"/>
        </w:rPr>
      </w:pPr>
      <w:bookmarkStart w:id="16" w:name="_Hlk67316017"/>
      <w:r w:rsidRPr="00C914F0">
        <w:rPr>
          <w:rFonts w:cs="Arial"/>
          <w:lang w:val="en"/>
        </w:rPr>
        <w:t>Ophthalmic Anti-Allergy</w:t>
      </w:r>
      <w:bookmarkEnd w:id="16"/>
      <w:r w:rsidRPr="00C914F0">
        <w:rPr>
          <w:rFonts w:cs="Arial"/>
          <w:lang w:val="en"/>
        </w:rPr>
        <w:t xml:space="preserve"> and Anti-Inflammatory Agents </w:t>
      </w:r>
      <w:r w:rsidRPr="00C914F0">
        <w:rPr>
          <w:rFonts w:cs="Arial"/>
        </w:rPr>
        <w:t>Prior Authorization Request</w:t>
      </w:r>
    </w:p>
    <w:p w14:paraId="1976E59B" w14:textId="77777777" w:rsidR="00A7333F" w:rsidRPr="00CC4E05"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CC4E05">
        <w:rPr>
          <w:rFonts w:cs="Arial"/>
          <w:lang w:val="en"/>
        </w:rPr>
        <w:t xml:space="preserve">Opioid Dependence and Reversal Agents </w:t>
      </w:r>
      <w:r w:rsidRPr="00CC4E05">
        <w:rPr>
          <w:rFonts w:cs="Arial"/>
        </w:rPr>
        <w:t xml:space="preserve">Prior Authorization Request </w:t>
      </w:r>
    </w:p>
    <w:p w14:paraId="6D29F2AE" w14:textId="3A26BC27" w:rsidR="00A7333F" w:rsidRPr="00A71EC6"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A71EC6">
        <w:rPr>
          <w:rFonts w:cs="Arial"/>
        </w:rPr>
        <w:t>Oral Antibiotic</w:t>
      </w:r>
      <w:r w:rsidR="00517BEF" w:rsidRPr="00A71EC6">
        <w:rPr>
          <w:rFonts w:cs="Arial"/>
        </w:rPr>
        <w:t>s and Anti-Infectives</w:t>
      </w:r>
      <w:r w:rsidRPr="00A71EC6">
        <w:rPr>
          <w:rFonts w:cs="Arial"/>
        </w:rPr>
        <w:t xml:space="preserve"> Prior Authorization Request</w:t>
      </w:r>
    </w:p>
    <w:p w14:paraId="521627A6" w14:textId="7911D080" w:rsidR="00A7333F" w:rsidRPr="00192937"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BD7C21">
        <w:rPr>
          <w:rFonts w:cs="Arial"/>
        </w:rPr>
        <w:t xml:space="preserve">Otic </w:t>
      </w:r>
      <w:r w:rsidR="00192937" w:rsidRPr="00BD7C21">
        <w:rPr>
          <w:rFonts w:cs="Arial"/>
        </w:rPr>
        <w:t>Agents</w:t>
      </w:r>
      <w:r w:rsidRPr="00BD7C21">
        <w:rPr>
          <w:rFonts w:cs="Arial"/>
        </w:rPr>
        <w:t xml:space="preserve"> Prior Authorization </w:t>
      </w:r>
      <w:r w:rsidR="00CC277B" w:rsidRPr="00192937">
        <w:rPr>
          <w:rFonts w:cs="Arial"/>
        </w:rPr>
        <w:t xml:space="preserve">Request </w:t>
      </w:r>
    </w:p>
    <w:p w14:paraId="3E4356D9" w14:textId="152271D3" w:rsidR="00C80BDE" w:rsidRPr="0077204E" w:rsidRDefault="00C80BDE" w:rsidP="00C80BDE">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7204E">
        <w:rPr>
          <w:rFonts w:cs="Arial"/>
        </w:rPr>
        <w:t>Targeted Immunomodulators Prior Authorization Request</w:t>
      </w:r>
    </w:p>
    <w:p w14:paraId="3C29E018" w14:textId="77777777" w:rsidR="00124CD8" w:rsidRPr="00124CD8" w:rsidRDefault="00124CD8" w:rsidP="00124CD8">
      <w:pPr>
        <w:pStyle w:val="ListParagraph"/>
        <w:numPr>
          <w:ilvl w:val="0"/>
          <w:numId w:val="2"/>
        </w:numPr>
        <w:ind w:left="720"/>
        <w:rPr>
          <w:rFonts w:cs="Arial"/>
        </w:rPr>
      </w:pPr>
      <w:r w:rsidRPr="00124CD8">
        <w:rPr>
          <w:rFonts w:cs="Arial"/>
        </w:rPr>
        <w:t xml:space="preserve">Topical Anesthetics Prior Authorization Request </w:t>
      </w:r>
    </w:p>
    <w:p w14:paraId="63177A5B" w14:textId="6DE3FCE7" w:rsidR="00A7333F" w:rsidRPr="00FF4A89"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FF4A89">
        <w:rPr>
          <w:rFonts w:cs="Arial"/>
        </w:rPr>
        <w:t xml:space="preserve">Topical Corticosteroids Prior Authorization Request </w:t>
      </w:r>
    </w:p>
    <w:p w14:paraId="647658B6" w14:textId="77777777" w:rsidR="00C17491" w:rsidRPr="00441947" w:rsidRDefault="0031392C" w:rsidP="00C17491">
      <w:pPr>
        <w:spacing w:after="0"/>
        <w:ind w:left="-86"/>
      </w:pPr>
      <w:bookmarkStart w:id="17" w:name="_Hlk14248848"/>
      <w:bookmarkStart w:id="18" w:name="_Hlk29991760"/>
      <w:r>
        <w:rPr>
          <w:rFonts w:cs="Arial"/>
        </w:rPr>
        <w:pict w14:anchorId="0F85A0E1">
          <v:rect id="_x0000_i1029" style="width:548.5pt;height:3pt" o:hrpct="991" o:hralign="center" o:hrstd="t" o:hrnoshade="t" o:hr="t" fillcolor="gray" stroked="f"/>
        </w:pict>
      </w:r>
    </w:p>
    <w:p w14:paraId="1424FE83" w14:textId="0A53F914" w:rsidR="0098246B" w:rsidRPr="002255C4" w:rsidRDefault="0098246B" w:rsidP="0098246B">
      <w:pPr>
        <w:pStyle w:val="Heading1"/>
        <w:spacing w:line="276" w:lineRule="auto"/>
      </w:pPr>
      <w:bookmarkStart w:id="19" w:name="_Hlk527542045"/>
      <w:bookmarkStart w:id="20" w:name="_Hlk536605880"/>
      <w:r w:rsidRPr="002255C4">
        <w:t>Updated MassHealth Brand Name Preferred Over Generic Drug List</w:t>
      </w:r>
    </w:p>
    <w:bookmarkEnd w:id="17"/>
    <w:p w14:paraId="54FBA661" w14:textId="0A87F949" w:rsidR="00E607E4" w:rsidRPr="00FF4A89" w:rsidRDefault="00E607E4" w:rsidP="00E607E4">
      <w:pPr>
        <w:spacing w:after="0"/>
        <w:rPr>
          <w:szCs w:val="21"/>
        </w:rPr>
      </w:pPr>
      <w:r w:rsidRPr="00FF4A89">
        <w:rPr>
          <w:sz w:val="21"/>
          <w:szCs w:val="21"/>
        </w:rPr>
        <w:t xml:space="preserve">The </w:t>
      </w:r>
      <w:r w:rsidRPr="00FF4A89">
        <w:rPr>
          <w:szCs w:val="21"/>
        </w:rPr>
        <w:t>MassHealth Brand Name Preferred Over Generic Drug List has been updated to reflect recent changes to the MassHealth Drug List.</w:t>
      </w:r>
    </w:p>
    <w:p w14:paraId="568DED9C" w14:textId="667EF8A0" w:rsidR="00066504" w:rsidRPr="00FF4A89" w:rsidRDefault="00066504" w:rsidP="005A02AA">
      <w:pPr>
        <w:pStyle w:val="Default"/>
        <w:numPr>
          <w:ilvl w:val="0"/>
          <w:numId w:val="13"/>
        </w:numPr>
        <w:spacing w:line="276" w:lineRule="auto"/>
        <w:rPr>
          <w:rFonts w:ascii="Arial" w:hAnsi="Arial" w:cs="Arial"/>
          <w:sz w:val="22"/>
          <w:szCs w:val="21"/>
        </w:rPr>
      </w:pPr>
      <w:r w:rsidRPr="00FF4A89">
        <w:rPr>
          <w:rFonts w:ascii="Arial" w:hAnsi="Arial" w:cs="Arial"/>
          <w:sz w:val="22"/>
          <w:szCs w:val="21"/>
        </w:rPr>
        <w:t xml:space="preserve">Effective </w:t>
      </w:r>
      <w:r w:rsidR="00BD7C21">
        <w:rPr>
          <w:rFonts w:ascii="Arial" w:hAnsi="Arial" w:cs="Arial"/>
          <w:sz w:val="22"/>
          <w:szCs w:val="22"/>
        </w:rPr>
        <w:t>November 1</w:t>
      </w:r>
      <w:r w:rsidR="007F2159" w:rsidRPr="00FF4A89">
        <w:rPr>
          <w:rFonts w:ascii="Arial" w:hAnsi="Arial" w:cs="Arial"/>
          <w:sz w:val="22"/>
          <w:szCs w:val="22"/>
        </w:rPr>
        <w:t>, 2021,</w:t>
      </w:r>
      <w:r w:rsidR="004054CD" w:rsidRPr="00FF4A89">
        <w:rPr>
          <w:rFonts w:ascii="Arial" w:hAnsi="Arial" w:cs="Arial"/>
          <w:sz w:val="22"/>
          <w:szCs w:val="21"/>
        </w:rPr>
        <w:t xml:space="preserve"> the following agent</w:t>
      </w:r>
      <w:r w:rsidR="00302A7C">
        <w:rPr>
          <w:rFonts w:ascii="Arial" w:hAnsi="Arial" w:cs="Arial"/>
          <w:sz w:val="22"/>
          <w:szCs w:val="21"/>
        </w:rPr>
        <w:t>s</w:t>
      </w:r>
      <w:r w:rsidRPr="00FF4A89">
        <w:rPr>
          <w:rFonts w:ascii="Arial" w:hAnsi="Arial" w:cs="Arial"/>
          <w:sz w:val="22"/>
          <w:szCs w:val="21"/>
        </w:rPr>
        <w:t xml:space="preserve"> will be added to the MassHealth Brand Name Preferred Over Generic Drug List. </w:t>
      </w:r>
    </w:p>
    <w:p w14:paraId="19674437" w14:textId="3149EF77" w:rsidR="00212417" w:rsidRPr="00212417" w:rsidRDefault="00212417" w:rsidP="00212417">
      <w:pPr>
        <w:pStyle w:val="Default"/>
        <w:numPr>
          <w:ilvl w:val="0"/>
          <w:numId w:val="3"/>
        </w:numPr>
        <w:spacing w:line="276" w:lineRule="auto"/>
        <w:rPr>
          <w:rFonts w:ascii="Arial" w:hAnsi="Arial" w:cs="Arial"/>
          <w:sz w:val="22"/>
          <w:szCs w:val="21"/>
        </w:rPr>
      </w:pPr>
      <w:bookmarkStart w:id="21" w:name="_Hlk527542710"/>
      <w:r>
        <w:rPr>
          <w:rFonts w:ascii="Arial" w:hAnsi="Arial" w:cs="Arial"/>
          <w:sz w:val="22"/>
          <w:szCs w:val="21"/>
        </w:rPr>
        <w:t>Absorica (isotretinoin)</w:t>
      </w:r>
      <w:r w:rsidR="00E2795B">
        <w:rPr>
          <w:rFonts w:ascii="Arial" w:hAnsi="Arial" w:cs="Arial"/>
          <w:sz w:val="22"/>
          <w:szCs w:val="21"/>
        </w:rPr>
        <w:t xml:space="preserve"> </w:t>
      </w:r>
      <w:r w:rsidR="00E2795B" w:rsidRPr="00FF4A89">
        <w:rPr>
          <w:rFonts w:ascii="Arial" w:hAnsi="Arial" w:cs="Arial"/>
          <w:sz w:val="22"/>
          <w:szCs w:val="21"/>
          <w:vertAlign w:val="superscript"/>
        </w:rPr>
        <w:t>BP</w:t>
      </w:r>
      <w:r>
        <w:rPr>
          <w:rFonts w:ascii="Arial" w:hAnsi="Arial" w:cs="Arial"/>
          <w:sz w:val="22"/>
          <w:szCs w:val="21"/>
        </w:rPr>
        <w:t xml:space="preserve"> – </w:t>
      </w:r>
      <w:r w:rsidRPr="00E775D9">
        <w:rPr>
          <w:rFonts w:ascii="Arial" w:hAnsi="Arial" w:cs="Arial"/>
          <w:b/>
          <w:bCs/>
          <w:sz w:val="22"/>
          <w:szCs w:val="21"/>
        </w:rPr>
        <w:t>PA</w:t>
      </w:r>
      <w:r>
        <w:rPr>
          <w:rFonts w:ascii="Arial" w:hAnsi="Arial" w:cs="Arial"/>
          <w:sz w:val="22"/>
          <w:szCs w:val="21"/>
        </w:rPr>
        <w:t xml:space="preserve"> </w:t>
      </w:r>
    </w:p>
    <w:p w14:paraId="4EB95244" w14:textId="148B3258" w:rsidR="00274E12" w:rsidRPr="00274E12" w:rsidRDefault="00274E12" w:rsidP="00274E12">
      <w:pPr>
        <w:pStyle w:val="Default"/>
        <w:numPr>
          <w:ilvl w:val="0"/>
          <w:numId w:val="3"/>
        </w:numPr>
        <w:spacing w:line="276" w:lineRule="auto"/>
        <w:rPr>
          <w:rFonts w:ascii="Arial" w:hAnsi="Arial" w:cs="Arial"/>
          <w:sz w:val="22"/>
          <w:szCs w:val="21"/>
        </w:rPr>
      </w:pPr>
      <w:proofErr w:type="spellStart"/>
      <w:r w:rsidRPr="00274E12">
        <w:rPr>
          <w:rFonts w:ascii="Arial" w:hAnsi="Arial" w:cs="Arial"/>
          <w:sz w:val="22"/>
          <w:szCs w:val="21"/>
        </w:rPr>
        <w:t>Androgel</w:t>
      </w:r>
      <w:proofErr w:type="spellEnd"/>
      <w:r w:rsidRPr="00274E12">
        <w:rPr>
          <w:rFonts w:ascii="Arial" w:hAnsi="Arial" w:cs="Arial"/>
          <w:sz w:val="22"/>
          <w:szCs w:val="21"/>
        </w:rPr>
        <w:t xml:space="preserve"> (testosterone 1.62% gel packet) </w:t>
      </w:r>
      <w:r w:rsidRPr="00274E12">
        <w:rPr>
          <w:rFonts w:ascii="Arial" w:hAnsi="Arial" w:cs="Arial"/>
          <w:sz w:val="22"/>
          <w:szCs w:val="21"/>
          <w:vertAlign w:val="superscript"/>
        </w:rPr>
        <w:t>BP</w:t>
      </w:r>
      <w:r w:rsidRPr="00274E12">
        <w:rPr>
          <w:rFonts w:ascii="Arial" w:hAnsi="Arial" w:cs="Arial"/>
          <w:sz w:val="22"/>
          <w:szCs w:val="21"/>
        </w:rPr>
        <w:t xml:space="preserve"> – </w:t>
      </w:r>
      <w:r w:rsidRPr="00274E12">
        <w:rPr>
          <w:rFonts w:ascii="Arial" w:hAnsi="Arial" w:cs="Arial"/>
          <w:b/>
          <w:bCs/>
          <w:sz w:val="22"/>
          <w:szCs w:val="21"/>
        </w:rPr>
        <w:t>PA</w:t>
      </w:r>
    </w:p>
    <w:p w14:paraId="0E116FB3" w14:textId="7F7D3FAE" w:rsidR="00274E12" w:rsidRPr="00274E12" w:rsidRDefault="00274E12" w:rsidP="00274E12">
      <w:pPr>
        <w:pStyle w:val="Default"/>
        <w:numPr>
          <w:ilvl w:val="0"/>
          <w:numId w:val="3"/>
        </w:numPr>
        <w:spacing w:line="276" w:lineRule="auto"/>
        <w:rPr>
          <w:rFonts w:ascii="Arial" w:hAnsi="Arial" w:cs="Arial"/>
          <w:sz w:val="22"/>
          <w:szCs w:val="21"/>
        </w:rPr>
      </w:pPr>
      <w:r w:rsidRPr="00274E12">
        <w:rPr>
          <w:rFonts w:ascii="Arial" w:hAnsi="Arial" w:cs="Arial"/>
          <w:sz w:val="22"/>
          <w:szCs w:val="21"/>
        </w:rPr>
        <w:t xml:space="preserve">Depo-Testosterone (testosterone cypionate) </w:t>
      </w:r>
      <w:r w:rsidRPr="00274E12">
        <w:rPr>
          <w:rFonts w:ascii="Arial" w:hAnsi="Arial" w:cs="Arial"/>
          <w:sz w:val="22"/>
          <w:szCs w:val="21"/>
          <w:vertAlign w:val="superscript"/>
        </w:rPr>
        <w:t>BP</w:t>
      </w:r>
      <w:r w:rsidRPr="00274E12">
        <w:rPr>
          <w:rFonts w:ascii="Arial" w:hAnsi="Arial" w:cs="Arial"/>
          <w:sz w:val="22"/>
          <w:szCs w:val="21"/>
        </w:rPr>
        <w:t xml:space="preserve"> – </w:t>
      </w:r>
      <w:r w:rsidRPr="00274E12">
        <w:rPr>
          <w:rFonts w:ascii="Arial" w:hAnsi="Arial" w:cs="Arial"/>
          <w:b/>
          <w:bCs/>
          <w:sz w:val="22"/>
          <w:szCs w:val="21"/>
        </w:rPr>
        <w:t>PA</w:t>
      </w:r>
    </w:p>
    <w:p w14:paraId="601A826B" w14:textId="54A85AFC" w:rsidR="00FF4A89" w:rsidRPr="00274E12" w:rsidRDefault="00FF4A89" w:rsidP="005A02AA">
      <w:pPr>
        <w:pStyle w:val="Default"/>
        <w:numPr>
          <w:ilvl w:val="0"/>
          <w:numId w:val="3"/>
        </w:numPr>
        <w:spacing w:line="276" w:lineRule="auto"/>
        <w:rPr>
          <w:rFonts w:ascii="Arial" w:hAnsi="Arial" w:cs="Arial"/>
          <w:sz w:val="22"/>
          <w:szCs w:val="21"/>
        </w:rPr>
      </w:pPr>
      <w:r w:rsidRPr="00FF4A89">
        <w:rPr>
          <w:rFonts w:ascii="Arial" w:hAnsi="Arial" w:cs="Arial"/>
          <w:sz w:val="22"/>
          <w:szCs w:val="21"/>
        </w:rPr>
        <w:t xml:space="preserve">Exelon (rivastigmine patch) </w:t>
      </w:r>
      <w:r w:rsidRPr="00FF4A89">
        <w:rPr>
          <w:rFonts w:ascii="Arial" w:hAnsi="Arial" w:cs="Arial"/>
          <w:sz w:val="22"/>
          <w:szCs w:val="21"/>
          <w:vertAlign w:val="superscript"/>
        </w:rPr>
        <w:t xml:space="preserve">BP </w:t>
      </w:r>
      <w:r w:rsidRPr="00FF4A89">
        <w:rPr>
          <w:rFonts w:ascii="Arial" w:hAnsi="Arial" w:cs="Arial"/>
          <w:sz w:val="22"/>
          <w:szCs w:val="22"/>
        </w:rPr>
        <w:t xml:space="preserve">– </w:t>
      </w:r>
      <w:r w:rsidR="00212417" w:rsidRPr="00FF4A89">
        <w:rPr>
          <w:rFonts w:ascii="Arial" w:hAnsi="Arial" w:cs="Arial"/>
          <w:b/>
          <w:sz w:val="22"/>
          <w:szCs w:val="22"/>
        </w:rPr>
        <w:t>PA &gt;</w:t>
      </w:r>
      <w:r w:rsidRPr="00FF4A89">
        <w:rPr>
          <w:rFonts w:ascii="Arial" w:hAnsi="Arial" w:cs="Arial"/>
          <w:b/>
          <w:sz w:val="22"/>
          <w:szCs w:val="22"/>
        </w:rPr>
        <w:t xml:space="preserve"> 1 unit/day</w:t>
      </w:r>
    </w:p>
    <w:p w14:paraId="24180BD9" w14:textId="77777777" w:rsidR="00274E12" w:rsidRPr="00FF4A89" w:rsidRDefault="00274E12" w:rsidP="00274E12">
      <w:pPr>
        <w:pStyle w:val="Default"/>
        <w:numPr>
          <w:ilvl w:val="0"/>
          <w:numId w:val="3"/>
        </w:numPr>
        <w:spacing w:line="276" w:lineRule="auto"/>
        <w:rPr>
          <w:rFonts w:ascii="Arial" w:hAnsi="Arial" w:cs="Arial"/>
          <w:sz w:val="22"/>
          <w:szCs w:val="21"/>
        </w:rPr>
      </w:pPr>
      <w:r w:rsidRPr="00AF76A6">
        <w:rPr>
          <w:rFonts w:ascii="Arial" w:hAnsi="Arial" w:cs="Arial"/>
          <w:sz w:val="22"/>
          <w:szCs w:val="21"/>
        </w:rPr>
        <w:t>Fortesta (testosterone 2% gel pump)</w:t>
      </w:r>
      <w:r w:rsidRPr="00AF76A6">
        <w:rPr>
          <w:rFonts w:ascii="Arial" w:hAnsi="Arial" w:cs="Arial"/>
          <w:sz w:val="22"/>
          <w:szCs w:val="21"/>
          <w:vertAlign w:val="superscript"/>
        </w:rPr>
        <w:t xml:space="preserve"> </w:t>
      </w:r>
      <w:r w:rsidRPr="00FF4A89">
        <w:rPr>
          <w:rFonts w:ascii="Arial" w:hAnsi="Arial" w:cs="Arial"/>
          <w:sz w:val="22"/>
          <w:szCs w:val="21"/>
          <w:vertAlign w:val="superscript"/>
        </w:rPr>
        <w:t>BP</w:t>
      </w:r>
      <w:r>
        <w:rPr>
          <w:rFonts w:ascii="Arial" w:hAnsi="Arial" w:cs="Arial"/>
          <w:sz w:val="22"/>
          <w:szCs w:val="21"/>
        </w:rPr>
        <w:t xml:space="preserve"> – </w:t>
      </w:r>
      <w:r w:rsidRPr="00AF76A6">
        <w:rPr>
          <w:rFonts w:ascii="Arial" w:hAnsi="Arial" w:cs="Arial"/>
          <w:b/>
          <w:bCs/>
          <w:sz w:val="22"/>
          <w:szCs w:val="21"/>
        </w:rPr>
        <w:t>PA</w:t>
      </w:r>
    </w:p>
    <w:p w14:paraId="47D39ACB" w14:textId="77777777" w:rsidR="00AF5380" w:rsidRPr="00755D32" w:rsidRDefault="00AF5380" w:rsidP="00AF5380">
      <w:pPr>
        <w:pStyle w:val="Default"/>
        <w:numPr>
          <w:ilvl w:val="0"/>
          <w:numId w:val="3"/>
        </w:numPr>
        <w:spacing w:line="276" w:lineRule="auto"/>
        <w:rPr>
          <w:rFonts w:ascii="Arial" w:hAnsi="Arial" w:cs="Arial"/>
          <w:sz w:val="22"/>
          <w:szCs w:val="21"/>
        </w:rPr>
      </w:pPr>
      <w:r w:rsidRPr="00755D32">
        <w:rPr>
          <w:rFonts w:ascii="Arial" w:hAnsi="Arial" w:cs="Arial"/>
          <w:sz w:val="22"/>
          <w:szCs w:val="21"/>
        </w:rPr>
        <w:t xml:space="preserve">Prometrium (progesterone capsule) </w:t>
      </w:r>
      <w:r w:rsidRPr="00755D32">
        <w:rPr>
          <w:rFonts w:ascii="Arial" w:hAnsi="Arial" w:cs="Arial"/>
          <w:sz w:val="22"/>
          <w:szCs w:val="21"/>
          <w:vertAlign w:val="superscript"/>
        </w:rPr>
        <w:t>BP</w:t>
      </w:r>
      <w:r w:rsidRPr="00755D32">
        <w:rPr>
          <w:rFonts w:ascii="Arial" w:hAnsi="Arial" w:cs="Arial"/>
          <w:sz w:val="22"/>
          <w:szCs w:val="21"/>
        </w:rPr>
        <w:t xml:space="preserve"> </w:t>
      </w:r>
    </w:p>
    <w:p w14:paraId="59B74B30" w14:textId="31792AD6" w:rsidR="00274E12" w:rsidRPr="00AF5380" w:rsidRDefault="00274E12" w:rsidP="00274E12">
      <w:pPr>
        <w:pStyle w:val="Default"/>
        <w:numPr>
          <w:ilvl w:val="0"/>
          <w:numId w:val="3"/>
        </w:numPr>
        <w:spacing w:line="276" w:lineRule="auto"/>
        <w:rPr>
          <w:rFonts w:ascii="Arial" w:hAnsi="Arial" w:cs="Arial"/>
          <w:sz w:val="22"/>
          <w:szCs w:val="22"/>
        </w:rPr>
      </w:pPr>
      <w:r w:rsidRPr="00AF76A6">
        <w:rPr>
          <w:rFonts w:ascii="Arial" w:hAnsi="Arial" w:cs="Arial"/>
          <w:sz w:val="22"/>
          <w:szCs w:val="22"/>
        </w:rPr>
        <w:t>Testim (testosterone 1% gel tube)</w:t>
      </w:r>
      <w:r w:rsidRPr="00AF76A6">
        <w:rPr>
          <w:rFonts w:ascii="Arial" w:hAnsi="Arial" w:cs="Arial"/>
          <w:sz w:val="22"/>
          <w:szCs w:val="21"/>
          <w:vertAlign w:val="superscript"/>
        </w:rPr>
        <w:t xml:space="preserve"> </w:t>
      </w:r>
      <w:r w:rsidRPr="00FF4A89">
        <w:rPr>
          <w:rFonts w:ascii="Arial" w:hAnsi="Arial" w:cs="Arial"/>
          <w:sz w:val="22"/>
          <w:szCs w:val="21"/>
          <w:vertAlign w:val="superscript"/>
        </w:rPr>
        <w:t>BP</w:t>
      </w:r>
      <w:r>
        <w:rPr>
          <w:rFonts w:ascii="Arial" w:hAnsi="Arial" w:cs="Arial"/>
          <w:sz w:val="22"/>
          <w:szCs w:val="21"/>
        </w:rPr>
        <w:t xml:space="preserve"> – </w:t>
      </w:r>
      <w:r w:rsidRPr="00AF76A6">
        <w:rPr>
          <w:rFonts w:ascii="Arial" w:hAnsi="Arial" w:cs="Arial"/>
          <w:b/>
          <w:bCs/>
          <w:sz w:val="22"/>
          <w:szCs w:val="21"/>
        </w:rPr>
        <w:t>PA</w:t>
      </w:r>
    </w:p>
    <w:p w14:paraId="1C004A88" w14:textId="77777777" w:rsidR="00AF5380" w:rsidRPr="00755D32" w:rsidRDefault="00AF5380" w:rsidP="00AF5380">
      <w:pPr>
        <w:pStyle w:val="Default"/>
        <w:numPr>
          <w:ilvl w:val="0"/>
          <w:numId w:val="3"/>
        </w:numPr>
        <w:spacing w:line="276" w:lineRule="auto"/>
        <w:rPr>
          <w:rFonts w:ascii="Arial" w:hAnsi="Arial" w:cs="Arial"/>
          <w:sz w:val="22"/>
          <w:szCs w:val="21"/>
        </w:rPr>
      </w:pPr>
      <w:r w:rsidRPr="00755D32">
        <w:rPr>
          <w:rFonts w:ascii="Arial" w:hAnsi="Arial" w:cs="Arial"/>
          <w:sz w:val="22"/>
          <w:szCs w:val="21"/>
        </w:rPr>
        <w:t>Zovirax (</w:t>
      </w:r>
      <w:r w:rsidRPr="00755D32">
        <w:rPr>
          <w:rFonts w:ascii="Arial" w:hAnsi="Arial" w:cs="Arial"/>
          <w:sz w:val="22"/>
          <w:szCs w:val="22"/>
        </w:rPr>
        <w:t>acyclovir</w:t>
      </w:r>
      <w:r w:rsidRPr="00755D32">
        <w:rPr>
          <w:rFonts w:ascii="Arial" w:hAnsi="Arial" w:cs="Arial"/>
          <w:szCs w:val="22"/>
        </w:rPr>
        <w:t xml:space="preserve"> </w:t>
      </w:r>
      <w:r w:rsidRPr="00755D32">
        <w:rPr>
          <w:rFonts w:ascii="Arial" w:hAnsi="Arial" w:cs="Arial"/>
          <w:sz w:val="22"/>
          <w:szCs w:val="21"/>
        </w:rPr>
        <w:t>suspension)</w:t>
      </w:r>
      <w:r>
        <w:rPr>
          <w:rFonts w:ascii="Arial" w:hAnsi="Arial" w:cs="Arial"/>
          <w:sz w:val="22"/>
          <w:szCs w:val="21"/>
        </w:rPr>
        <w:t xml:space="preserve"> </w:t>
      </w:r>
      <w:r w:rsidRPr="00755D32">
        <w:rPr>
          <w:rFonts w:ascii="Arial" w:hAnsi="Arial" w:cs="Arial"/>
          <w:sz w:val="22"/>
          <w:szCs w:val="21"/>
          <w:vertAlign w:val="superscript"/>
        </w:rPr>
        <w:t>BP</w:t>
      </w:r>
      <w:r w:rsidRPr="00755D32">
        <w:rPr>
          <w:rFonts w:ascii="Arial" w:hAnsi="Arial" w:cs="Arial"/>
          <w:sz w:val="22"/>
          <w:szCs w:val="21"/>
        </w:rPr>
        <w:t xml:space="preserve"> </w:t>
      </w:r>
    </w:p>
    <w:p w14:paraId="612B6543" w14:textId="0018A9D5" w:rsidR="00066504" w:rsidRPr="00381C73" w:rsidRDefault="00066504" w:rsidP="005A02AA">
      <w:pPr>
        <w:pStyle w:val="Default"/>
        <w:numPr>
          <w:ilvl w:val="0"/>
          <w:numId w:val="13"/>
        </w:numPr>
        <w:spacing w:line="276" w:lineRule="auto"/>
        <w:rPr>
          <w:rFonts w:ascii="Arial" w:hAnsi="Arial" w:cs="Arial"/>
          <w:sz w:val="22"/>
          <w:szCs w:val="21"/>
        </w:rPr>
      </w:pPr>
      <w:bookmarkStart w:id="22" w:name="_Hlk14249184"/>
      <w:bookmarkStart w:id="23" w:name="_Hlk536624120"/>
      <w:bookmarkEnd w:id="18"/>
      <w:bookmarkEnd w:id="21"/>
      <w:r w:rsidRPr="00381C73">
        <w:rPr>
          <w:rFonts w:ascii="Arial" w:hAnsi="Arial" w:cs="Arial"/>
          <w:sz w:val="22"/>
          <w:szCs w:val="21"/>
        </w:rPr>
        <w:t xml:space="preserve">Effective </w:t>
      </w:r>
      <w:r w:rsidR="00BD7C21">
        <w:rPr>
          <w:rFonts w:ascii="Arial" w:hAnsi="Arial" w:cs="Arial"/>
          <w:sz w:val="22"/>
          <w:szCs w:val="22"/>
        </w:rPr>
        <w:t>November 1</w:t>
      </w:r>
      <w:r w:rsidRPr="00381C73">
        <w:rPr>
          <w:rFonts w:ascii="Arial" w:hAnsi="Arial" w:cs="Arial"/>
          <w:sz w:val="22"/>
          <w:szCs w:val="21"/>
        </w:rPr>
        <w:t xml:space="preserve">, </w:t>
      </w:r>
      <w:r w:rsidR="00381C73" w:rsidRPr="00381C73">
        <w:rPr>
          <w:rFonts w:ascii="Arial" w:hAnsi="Arial" w:cs="Arial"/>
          <w:sz w:val="22"/>
          <w:szCs w:val="21"/>
        </w:rPr>
        <w:t xml:space="preserve">2021, </w:t>
      </w:r>
      <w:r w:rsidRPr="00381C73">
        <w:rPr>
          <w:rFonts w:ascii="Arial" w:hAnsi="Arial" w:cs="Arial"/>
          <w:sz w:val="22"/>
          <w:szCs w:val="21"/>
        </w:rPr>
        <w:t>the following agent</w:t>
      </w:r>
      <w:r w:rsidR="00BD612A">
        <w:rPr>
          <w:rFonts w:ascii="Arial" w:hAnsi="Arial" w:cs="Arial"/>
          <w:sz w:val="22"/>
          <w:szCs w:val="21"/>
        </w:rPr>
        <w:t>s</w:t>
      </w:r>
      <w:r w:rsidRPr="00381C73">
        <w:rPr>
          <w:rFonts w:ascii="Arial" w:hAnsi="Arial" w:cs="Arial"/>
          <w:sz w:val="22"/>
          <w:szCs w:val="21"/>
        </w:rPr>
        <w:t xml:space="preserve"> will be removed from the MassHealth Brand Name Preferred Over Generic Drug List. </w:t>
      </w:r>
    </w:p>
    <w:bookmarkEnd w:id="22"/>
    <w:p w14:paraId="429E0126" w14:textId="65021046" w:rsidR="00161689" w:rsidRPr="00212417" w:rsidRDefault="00C63E93" w:rsidP="005A02AA">
      <w:pPr>
        <w:pStyle w:val="Default"/>
        <w:numPr>
          <w:ilvl w:val="0"/>
          <w:numId w:val="12"/>
        </w:numPr>
        <w:spacing w:line="276" w:lineRule="auto"/>
        <w:rPr>
          <w:rFonts w:ascii="Arial" w:hAnsi="Arial" w:cs="Arial"/>
          <w:sz w:val="22"/>
          <w:szCs w:val="22"/>
        </w:rPr>
      </w:pPr>
      <w:r w:rsidRPr="00C63E93">
        <w:rPr>
          <w:rFonts w:ascii="Arial" w:hAnsi="Arial" w:cs="Arial"/>
          <w:sz w:val="22"/>
          <w:szCs w:val="22"/>
        </w:rPr>
        <w:t xml:space="preserve">Belbuca (buprenorphine buccal film) – </w:t>
      </w:r>
      <w:r w:rsidRPr="00C63E93">
        <w:rPr>
          <w:rFonts w:ascii="Arial" w:hAnsi="Arial" w:cs="Arial"/>
          <w:b/>
          <w:bCs/>
          <w:sz w:val="22"/>
          <w:szCs w:val="22"/>
        </w:rPr>
        <w:t>PA</w:t>
      </w:r>
    </w:p>
    <w:p w14:paraId="1B373D60" w14:textId="351F0945" w:rsidR="00212417" w:rsidRPr="00212417" w:rsidRDefault="00212417" w:rsidP="00212417">
      <w:pPr>
        <w:pStyle w:val="Default"/>
        <w:numPr>
          <w:ilvl w:val="0"/>
          <w:numId w:val="12"/>
        </w:numPr>
        <w:spacing w:line="276" w:lineRule="auto"/>
        <w:rPr>
          <w:rFonts w:ascii="Arial" w:hAnsi="Arial" w:cs="Arial"/>
          <w:sz w:val="22"/>
          <w:szCs w:val="22"/>
        </w:rPr>
      </w:pPr>
      <w:r w:rsidRPr="00E775D9">
        <w:rPr>
          <w:rFonts w:ascii="Arial" w:hAnsi="Arial" w:cs="Arial"/>
          <w:sz w:val="22"/>
          <w:szCs w:val="22"/>
        </w:rPr>
        <w:t xml:space="preserve">Chantix </w:t>
      </w:r>
      <w:r w:rsidR="0019646A">
        <w:rPr>
          <w:rFonts w:ascii="Arial" w:hAnsi="Arial" w:cs="Arial"/>
          <w:sz w:val="22"/>
          <w:szCs w:val="22"/>
        </w:rPr>
        <w:t xml:space="preserve"># </w:t>
      </w:r>
      <w:r w:rsidRPr="00E775D9">
        <w:rPr>
          <w:rFonts w:ascii="Arial" w:hAnsi="Arial" w:cs="Arial"/>
          <w:sz w:val="22"/>
          <w:szCs w:val="22"/>
        </w:rPr>
        <w:t xml:space="preserve">(varenicline) </w:t>
      </w:r>
    </w:p>
    <w:bookmarkEnd w:id="19"/>
    <w:bookmarkEnd w:id="23"/>
    <w:p w14:paraId="2A2E42E0" w14:textId="77777777" w:rsidR="006103C0" w:rsidRPr="00BD523C" w:rsidRDefault="0031392C" w:rsidP="006103C0">
      <w:pPr>
        <w:spacing w:after="0"/>
        <w:ind w:left="-86"/>
      </w:pPr>
      <w:r>
        <w:rPr>
          <w:rFonts w:cs="Arial"/>
        </w:rPr>
        <w:pict w14:anchorId="57992BB2">
          <v:rect id="_x0000_i1030" style="width:548.5pt;height:3pt" o:hrpct="991" o:hralign="center" o:hrstd="t" o:hrnoshade="t" o:hr="t" fillcolor="gray" stroked="f"/>
        </w:pict>
      </w:r>
    </w:p>
    <w:bookmarkEnd w:id="20"/>
    <w:p w14:paraId="079699D8" w14:textId="5142AC47" w:rsidR="003A6A8A" w:rsidRPr="00BD523C" w:rsidRDefault="003A6A8A" w:rsidP="00F44E1B">
      <w:pPr>
        <w:pStyle w:val="Heading1"/>
      </w:pPr>
      <w:r w:rsidRPr="00BD523C">
        <w:t xml:space="preserve">Updated MassHealth </w:t>
      </w:r>
      <w:r w:rsidR="000B34F2" w:rsidRPr="00BD523C">
        <w:t>COVID-19 Pharmacy Program Emergency Response</w:t>
      </w:r>
      <w:r w:rsidRPr="00BD523C">
        <w:t xml:space="preserve"> </w:t>
      </w:r>
    </w:p>
    <w:p w14:paraId="68046736" w14:textId="5BA09ADA" w:rsidR="00E20D5A" w:rsidRDefault="003A6A8A" w:rsidP="00BD523C">
      <w:pPr>
        <w:spacing w:after="0"/>
        <w:rPr>
          <w:rFonts w:cs="Arial"/>
        </w:rPr>
      </w:pPr>
      <w:r w:rsidRPr="00BD523C">
        <w:rPr>
          <w:sz w:val="21"/>
          <w:szCs w:val="21"/>
        </w:rPr>
        <w:t xml:space="preserve">The </w:t>
      </w:r>
      <w:r w:rsidRPr="00BD523C">
        <w:rPr>
          <w:szCs w:val="21"/>
        </w:rPr>
        <w:t xml:space="preserve">MassHealth </w:t>
      </w:r>
      <w:r w:rsidR="000B34F2" w:rsidRPr="00BD523C">
        <w:t xml:space="preserve">COVID-19 Pharmacy Program Emergency Response document </w:t>
      </w:r>
      <w:r w:rsidRPr="00BD523C">
        <w:rPr>
          <w:szCs w:val="21"/>
        </w:rPr>
        <w:t>has been updated to reflect recent changes.</w:t>
      </w:r>
      <w:r w:rsidR="000B34F2" w:rsidRPr="00BD523C">
        <w:rPr>
          <w:rFonts w:cs="Arial"/>
        </w:rPr>
        <w:t xml:space="preserve"> </w:t>
      </w:r>
      <w:bookmarkStart w:id="24" w:name="_Hlk56765169"/>
    </w:p>
    <w:p w14:paraId="7B5A21FA" w14:textId="7C1B6104" w:rsidR="001632F1" w:rsidRPr="00EA23A4" w:rsidRDefault="0031392C" w:rsidP="001632F1">
      <w:pPr>
        <w:spacing w:after="0"/>
        <w:rPr>
          <w:szCs w:val="21"/>
        </w:rPr>
      </w:pPr>
      <w:r>
        <w:rPr>
          <w:szCs w:val="21"/>
        </w:rPr>
        <w:pict w14:anchorId="2D323CFB">
          <v:rect id="_x0000_i1031" style="width:548.5pt;height:3pt" o:hrpct="991" o:hralign="center" o:hrstd="t" o:hrnoshade="t" o:hr="t" fillcolor="gray" stroked="f"/>
        </w:pict>
      </w:r>
    </w:p>
    <w:p w14:paraId="4BD667E2" w14:textId="77777777" w:rsidR="001632F1" w:rsidRPr="00EA23A4" w:rsidRDefault="001632F1" w:rsidP="001632F1">
      <w:pPr>
        <w:spacing w:after="0"/>
        <w:rPr>
          <w:b/>
          <w:sz w:val="24"/>
        </w:rPr>
      </w:pPr>
      <w:r w:rsidRPr="00EA23A4">
        <w:rPr>
          <w:b/>
          <w:sz w:val="24"/>
        </w:rPr>
        <w:t xml:space="preserve">Updated MassHealth Non-Drug Product List </w:t>
      </w:r>
    </w:p>
    <w:p w14:paraId="7B5C30E0" w14:textId="77777777" w:rsidR="001632F1" w:rsidRPr="00EA23A4" w:rsidRDefault="001632F1" w:rsidP="001632F1">
      <w:pPr>
        <w:spacing w:after="0"/>
        <w:rPr>
          <w:szCs w:val="21"/>
        </w:rPr>
      </w:pPr>
      <w:r w:rsidRPr="00EA23A4">
        <w:rPr>
          <w:szCs w:val="21"/>
        </w:rPr>
        <w:t>The MassHealth Non-Drug Product List has been updated to reflect recent changes to the MassHealth Drug List.</w:t>
      </w:r>
    </w:p>
    <w:p w14:paraId="1ACBF12C" w14:textId="20E6170D" w:rsidR="001632F1" w:rsidRPr="00EA23A4" w:rsidRDefault="001632F1" w:rsidP="001632F1">
      <w:pPr>
        <w:pStyle w:val="ListParagraph"/>
        <w:autoSpaceDE w:val="0"/>
        <w:autoSpaceDN w:val="0"/>
        <w:adjustRightInd w:val="0"/>
        <w:spacing w:after="0" w:line="276" w:lineRule="auto"/>
        <w:ind w:left="360"/>
        <w:rPr>
          <w:rFonts w:cs="Arial"/>
          <w:color w:val="000000"/>
          <w:szCs w:val="21"/>
        </w:rPr>
      </w:pPr>
      <w:r w:rsidRPr="00EA23A4">
        <w:rPr>
          <w:rFonts w:cs="Arial"/>
          <w:color w:val="000000"/>
          <w:szCs w:val="21"/>
        </w:rPr>
        <w:t xml:space="preserve">Effective </w:t>
      </w:r>
      <w:r>
        <w:rPr>
          <w:rFonts w:cs="Arial"/>
        </w:rPr>
        <w:t>November 1</w:t>
      </w:r>
      <w:r w:rsidRPr="00EA23A4">
        <w:rPr>
          <w:rFonts w:cs="Arial"/>
          <w:szCs w:val="21"/>
        </w:rPr>
        <w:t>,</w:t>
      </w:r>
      <w:r w:rsidRPr="00EA23A4">
        <w:rPr>
          <w:rFonts w:cs="Arial"/>
          <w:color w:val="000000"/>
          <w:szCs w:val="21"/>
        </w:rPr>
        <w:t xml:space="preserve"> 2021, the following </w:t>
      </w:r>
      <w:r>
        <w:rPr>
          <w:rFonts w:cs="Arial"/>
          <w:color w:val="000000"/>
          <w:szCs w:val="21"/>
        </w:rPr>
        <w:t>digital therapeutics</w:t>
      </w:r>
      <w:r w:rsidRPr="00EA23A4">
        <w:rPr>
          <w:rFonts w:cs="Arial"/>
          <w:color w:val="000000"/>
          <w:szCs w:val="21"/>
        </w:rPr>
        <w:t xml:space="preserve"> will be added to the MassHealth Non-Drug Product List. </w:t>
      </w:r>
    </w:p>
    <w:p w14:paraId="1CEFD8C3" w14:textId="781235CE" w:rsidR="001632F1" w:rsidRPr="00BA7B47" w:rsidRDefault="00E11449" w:rsidP="001632F1">
      <w:pPr>
        <w:pStyle w:val="ListParagraph"/>
        <w:numPr>
          <w:ilvl w:val="0"/>
          <w:numId w:val="18"/>
        </w:numPr>
        <w:spacing w:after="0" w:line="240" w:lineRule="auto"/>
        <w:ind w:left="720"/>
        <w:rPr>
          <w:szCs w:val="21"/>
        </w:rPr>
      </w:pPr>
      <w:bookmarkStart w:id="25" w:name="_Hlk84429987"/>
      <w:r>
        <w:rPr>
          <w:szCs w:val="21"/>
        </w:rPr>
        <w:t>Reset</w:t>
      </w:r>
      <w:r w:rsidR="001632F1" w:rsidRPr="00BA7B47">
        <w:rPr>
          <w:szCs w:val="21"/>
        </w:rPr>
        <w:t xml:space="preserve"> (</w:t>
      </w:r>
      <w:r w:rsidR="006F5468" w:rsidRPr="00BA7B47">
        <w:rPr>
          <w:szCs w:val="21"/>
        </w:rPr>
        <w:t>prescription digital therapeutic, substance use disorder</w:t>
      </w:r>
      <w:r w:rsidR="001632F1" w:rsidRPr="00BA7B47">
        <w:rPr>
          <w:szCs w:val="21"/>
        </w:rPr>
        <w:t>)</w:t>
      </w:r>
    </w:p>
    <w:p w14:paraId="385B7806" w14:textId="38F0AA78" w:rsidR="001632F1" w:rsidRPr="00BA7B47" w:rsidRDefault="00E11449" w:rsidP="001632F1">
      <w:pPr>
        <w:pStyle w:val="ListParagraph"/>
        <w:numPr>
          <w:ilvl w:val="0"/>
          <w:numId w:val="18"/>
        </w:numPr>
        <w:spacing w:after="0" w:line="240" w:lineRule="auto"/>
        <w:ind w:left="720"/>
        <w:rPr>
          <w:szCs w:val="21"/>
        </w:rPr>
      </w:pPr>
      <w:r>
        <w:rPr>
          <w:szCs w:val="21"/>
        </w:rPr>
        <w:t>Reset</w:t>
      </w:r>
      <w:r w:rsidR="001632F1" w:rsidRPr="00BA7B47">
        <w:rPr>
          <w:szCs w:val="21"/>
        </w:rPr>
        <w:t>-O (</w:t>
      </w:r>
      <w:r w:rsidR="00BA7B47" w:rsidRPr="00BA7B47">
        <w:rPr>
          <w:szCs w:val="21"/>
        </w:rPr>
        <w:t>prescription digital therapeutic, opioid use disorder</w:t>
      </w:r>
      <w:r w:rsidR="001632F1" w:rsidRPr="00BA7B47">
        <w:rPr>
          <w:szCs w:val="21"/>
        </w:rPr>
        <w:t>)</w:t>
      </w:r>
    </w:p>
    <w:bookmarkEnd w:id="25"/>
    <w:p w14:paraId="515D705D" w14:textId="77777777" w:rsidR="005919C0" w:rsidRPr="005D7776" w:rsidRDefault="0031392C" w:rsidP="005919C0">
      <w:pPr>
        <w:pStyle w:val="Heading1"/>
        <w:spacing w:line="276" w:lineRule="auto"/>
      </w:pPr>
      <w:r>
        <w:rPr>
          <w:rFonts w:cs="Arial"/>
        </w:rPr>
        <w:lastRenderedPageBreak/>
        <w:pict w14:anchorId="205AAAF6">
          <v:rect id="_x0000_i1032" style="width:548.5pt;height:3pt" o:hrpct="991" o:hrstd="t" o:hrnoshade="t" o:hr="t" fillcolor="gray" stroked="f"/>
        </w:pict>
      </w:r>
      <w:r w:rsidR="005919C0" w:rsidRPr="005D7776">
        <w:rPr>
          <w:rFonts w:cs="Arial"/>
        </w:rPr>
        <w:t xml:space="preserve">Updated </w:t>
      </w:r>
      <w:r w:rsidR="005919C0" w:rsidRPr="005D7776">
        <w:t>MassHealth ACPP/MCO Unified Pharmacy Product List</w:t>
      </w:r>
    </w:p>
    <w:p w14:paraId="08AC8731" w14:textId="77777777" w:rsidR="005919C0" w:rsidRPr="005D7776" w:rsidRDefault="005919C0" w:rsidP="005919C0">
      <w:pPr>
        <w:spacing w:after="0"/>
        <w:rPr>
          <w:szCs w:val="21"/>
        </w:rPr>
      </w:pPr>
      <w:r w:rsidRPr="005D7776">
        <w:rPr>
          <w:sz w:val="21"/>
          <w:szCs w:val="21"/>
        </w:rPr>
        <w:t xml:space="preserve">The </w:t>
      </w:r>
      <w:r w:rsidRPr="005D7776">
        <w:rPr>
          <w:szCs w:val="21"/>
        </w:rPr>
        <w:t xml:space="preserve">MassHealth ACPP/MCO </w:t>
      </w:r>
      <w:r w:rsidRPr="005D7776">
        <w:t>Unified Pharmacy Product List</w:t>
      </w:r>
      <w:r w:rsidRPr="005D7776">
        <w:rPr>
          <w:szCs w:val="21"/>
        </w:rPr>
        <w:t xml:space="preserve"> has been updated to reflect recent changes to the MassHealth Drug List.</w:t>
      </w:r>
    </w:p>
    <w:bookmarkEnd w:id="24"/>
    <w:p w14:paraId="2B3625F8" w14:textId="6BD1E58A" w:rsidR="00C17491" w:rsidRPr="006A1017" w:rsidRDefault="0031392C" w:rsidP="00F44E1B">
      <w:pPr>
        <w:pStyle w:val="Heading1"/>
      </w:pPr>
      <w:r>
        <w:rPr>
          <w:rFonts w:cs="Arial"/>
        </w:rPr>
        <w:pict w14:anchorId="040E64EB">
          <v:rect id="_x0000_i1033" style="width:548.5pt;height:3pt" o:hrpct="991" o:hrstd="t" o:hrnoshade="t" o:hr="t" fillcolor="gray" stroked="f"/>
        </w:pict>
      </w:r>
      <w:r w:rsidR="00C17491" w:rsidRPr="006A1017">
        <w:t xml:space="preserve">Updated MassHealth Quick Reference Guide </w:t>
      </w:r>
    </w:p>
    <w:p w14:paraId="575B6B7E" w14:textId="77777777" w:rsidR="005E426E" w:rsidRPr="006A1017" w:rsidRDefault="00C17491" w:rsidP="00C17491">
      <w:pPr>
        <w:spacing w:after="0"/>
        <w:rPr>
          <w:szCs w:val="21"/>
        </w:rPr>
      </w:pPr>
      <w:r w:rsidRPr="006A1017">
        <w:rPr>
          <w:sz w:val="21"/>
          <w:szCs w:val="21"/>
        </w:rPr>
        <w:t xml:space="preserve">The </w:t>
      </w:r>
      <w:r w:rsidRPr="006A1017">
        <w:rPr>
          <w:szCs w:val="21"/>
        </w:rPr>
        <w:t>MassHealth Quick Reference Guide has been updated to reflect recent changes to the MassHealth Drug List.</w:t>
      </w:r>
    </w:p>
    <w:p w14:paraId="693796CA" w14:textId="77777777" w:rsidR="00C17491" w:rsidRPr="00D31865" w:rsidRDefault="0031392C" w:rsidP="00C17491">
      <w:pPr>
        <w:spacing w:after="0"/>
        <w:ind w:left="-86"/>
        <w:rPr>
          <w:rFonts w:cs="Arial"/>
          <w:sz w:val="24"/>
        </w:rPr>
      </w:pPr>
      <w:r>
        <w:rPr>
          <w:rFonts w:cs="Arial"/>
        </w:rPr>
        <w:pict w14:anchorId="14798320">
          <v:rect id="_x0000_i1034" style="width:548.5pt;height:3pt" o:hrpct="991" o:hralign="center" o:hrstd="t" o:hrnoshade="t" o:hr="t" fillcolor="gray" stroked="f"/>
        </w:pict>
      </w:r>
    </w:p>
    <w:p w14:paraId="14A0B14E" w14:textId="13A8CF85" w:rsidR="005E426E" w:rsidRPr="00D31865" w:rsidRDefault="00C17491" w:rsidP="006103C0">
      <w:pPr>
        <w:pStyle w:val="Heading1"/>
        <w:spacing w:line="276" w:lineRule="auto"/>
        <w:rPr>
          <w:sz w:val="22"/>
          <w:szCs w:val="22"/>
        </w:rPr>
      </w:pPr>
      <w:r w:rsidRPr="00D31865">
        <w:t xml:space="preserve">Updated and </w:t>
      </w:r>
      <w:r w:rsidRPr="00D31865">
        <w:rPr>
          <w:szCs w:val="24"/>
        </w:rPr>
        <w:t xml:space="preserve">New Pharmacy </w:t>
      </w:r>
      <w:r w:rsidR="006103C0" w:rsidRPr="00D31865">
        <w:rPr>
          <w:rFonts w:cs="Times New Roman"/>
          <w:szCs w:val="24"/>
        </w:rPr>
        <w:t>Initiatives</w:t>
      </w:r>
    </w:p>
    <w:p w14:paraId="73BEC2B7" w14:textId="0C9C4DCA" w:rsidR="00407326" w:rsidRPr="00D31865" w:rsidRDefault="00C17491" w:rsidP="005A02AA">
      <w:pPr>
        <w:pStyle w:val="ListParagraph"/>
        <w:numPr>
          <w:ilvl w:val="0"/>
          <w:numId w:val="3"/>
        </w:numPr>
        <w:spacing w:after="0" w:line="276" w:lineRule="auto"/>
        <w:ind w:left="706"/>
        <w:rPr>
          <w:rFonts w:cs="Arial"/>
        </w:rPr>
      </w:pPr>
      <w:r w:rsidRPr="00D31865">
        <w:t>Opioid and Pain Initiative</w:t>
      </w:r>
    </w:p>
    <w:p w14:paraId="50EFE1C3" w14:textId="640111FD" w:rsidR="006103C0" w:rsidRPr="00484EE0" w:rsidRDefault="006103C0" w:rsidP="005A02AA">
      <w:pPr>
        <w:pStyle w:val="ListParagraph"/>
        <w:numPr>
          <w:ilvl w:val="0"/>
          <w:numId w:val="3"/>
        </w:numPr>
        <w:spacing w:after="0" w:line="276" w:lineRule="auto"/>
        <w:ind w:left="706"/>
        <w:rPr>
          <w:rFonts w:cs="Arial"/>
        </w:rPr>
      </w:pPr>
      <w:r w:rsidRPr="00484EE0">
        <w:rPr>
          <w:rFonts w:cs="Arial"/>
        </w:rPr>
        <w:t>Pediatric Behavioral Health Medication Initiative</w:t>
      </w:r>
    </w:p>
    <w:p w14:paraId="41EBCC36" w14:textId="77777777" w:rsidR="004C18DF" w:rsidRPr="00C63E93" w:rsidRDefault="0031392C" w:rsidP="004C18DF">
      <w:pPr>
        <w:spacing w:after="0"/>
        <w:ind w:left="-86"/>
        <w:rPr>
          <w:rFonts w:cs="Arial"/>
          <w:sz w:val="24"/>
        </w:rPr>
      </w:pPr>
      <w:r>
        <w:rPr>
          <w:rFonts w:cs="Arial"/>
        </w:rPr>
        <w:pict w14:anchorId="4D49890D">
          <v:rect id="_x0000_i1035" style="width:548.5pt;height:3pt" o:hrpct="991" o:hralign="center" o:hrstd="t" o:hrnoshade="t" o:hr="t" fillcolor="gray" stroked="f"/>
        </w:pict>
      </w:r>
    </w:p>
    <w:p w14:paraId="6842FDFD" w14:textId="2CC363BF" w:rsidR="00113DB3" w:rsidRDefault="00113DB3" w:rsidP="00113DB3">
      <w:pPr>
        <w:pStyle w:val="Heading1"/>
      </w:pPr>
      <w:r w:rsidRPr="00C63E93">
        <w:t>Updated Pharmacy Covered Professional Services List</w:t>
      </w:r>
    </w:p>
    <w:p w14:paraId="5ED660D4" w14:textId="0BA130F1" w:rsidR="00017B3B" w:rsidRPr="00017B3B" w:rsidRDefault="00017B3B" w:rsidP="00017B3B">
      <w:pPr>
        <w:spacing w:after="0" w:line="276" w:lineRule="auto"/>
        <w:rPr>
          <w:szCs w:val="21"/>
        </w:rPr>
      </w:pPr>
      <w:r w:rsidRPr="002131D3">
        <w:rPr>
          <w:sz w:val="21"/>
          <w:szCs w:val="21"/>
        </w:rPr>
        <w:t xml:space="preserve">The </w:t>
      </w:r>
      <w:r w:rsidRPr="002131D3">
        <w:rPr>
          <w:szCs w:val="21"/>
        </w:rPr>
        <w:t xml:space="preserve">MassHealth </w:t>
      </w:r>
      <w:r w:rsidRPr="00FE2E71">
        <w:rPr>
          <w:szCs w:val="21"/>
        </w:rPr>
        <w:t xml:space="preserve">Pharmacy Covered Professional Services List </w:t>
      </w:r>
      <w:r w:rsidRPr="002131D3">
        <w:rPr>
          <w:szCs w:val="21"/>
        </w:rPr>
        <w:t>has been updated to reflect recent changes to the MassHealth Drug List.</w:t>
      </w:r>
    </w:p>
    <w:p w14:paraId="79906D28" w14:textId="77777777" w:rsidR="00E11449" w:rsidRPr="00E11449" w:rsidRDefault="0031392C" w:rsidP="00E11449">
      <w:pPr>
        <w:spacing w:after="0"/>
        <w:ind w:left="-86"/>
        <w:rPr>
          <w:rFonts w:cs="Arial"/>
          <w:sz w:val="24"/>
        </w:rPr>
      </w:pPr>
      <w:r>
        <w:rPr>
          <w:rFonts w:cs="Arial"/>
        </w:rPr>
        <w:pict w14:anchorId="768F7BE1">
          <v:rect id="_x0000_i1036" style="width:548.5pt;height:3pt" o:hrpct="991" o:hralign="center" o:hrstd="t" o:hrnoshade="t" o:hr="t" fillcolor="gray" stroked="f"/>
        </w:pict>
      </w:r>
    </w:p>
    <w:p w14:paraId="34B892A4" w14:textId="531E746C" w:rsidR="00E11449" w:rsidRPr="00E11449" w:rsidRDefault="00E11449" w:rsidP="00E11449">
      <w:pPr>
        <w:pStyle w:val="Heading1"/>
        <w:spacing w:after="120"/>
      </w:pPr>
      <w:r w:rsidRPr="00E11449">
        <w:t>Certain MassHealth Outpatient Physician Administered Drugs to be Paid by Fee Schedule</w:t>
      </w:r>
    </w:p>
    <w:p w14:paraId="27DE61D7" w14:textId="2B0D7FFD" w:rsidR="00E11449" w:rsidRPr="00B83435" w:rsidRDefault="00B83435" w:rsidP="00E11449">
      <w:pPr>
        <w:spacing w:after="0"/>
      </w:pPr>
      <w:bookmarkStart w:id="26" w:name="_Hlk84518079"/>
      <w:r w:rsidRPr="00B83435">
        <w:t>This List identifies the current list of “Fee Schedule Drugs” and hospital reimbursement for outpatient administration of certain physician administered drugs. The List of “Fee Scheduled Drugs” may be updated from time-to-time.</w:t>
      </w:r>
    </w:p>
    <w:bookmarkEnd w:id="26"/>
    <w:p w14:paraId="1CF7550F" w14:textId="77777777" w:rsidR="00742743" w:rsidRPr="006D7587" w:rsidRDefault="0031392C" w:rsidP="00742743">
      <w:pPr>
        <w:spacing w:after="0"/>
        <w:ind w:left="-86"/>
        <w:rPr>
          <w:rFonts w:cs="Arial"/>
          <w:sz w:val="24"/>
        </w:rPr>
      </w:pPr>
      <w:r>
        <w:rPr>
          <w:rFonts w:cs="Arial"/>
        </w:rPr>
        <w:pict w14:anchorId="26939127">
          <v:rect id="_x0000_i1037" style="width:548.5pt;height:3pt" o:hrpct="991" o:hralign="center" o:hrstd="t" o:hrnoshade="t" o:hr="t" fillcolor="gray" stroked="f"/>
        </w:pict>
      </w:r>
    </w:p>
    <w:p w14:paraId="6E03CC21" w14:textId="436821AA" w:rsidR="00C17491" w:rsidRPr="006D7587" w:rsidRDefault="006103C0" w:rsidP="004C18DF">
      <w:pPr>
        <w:pStyle w:val="Heading1"/>
        <w:spacing w:line="276" w:lineRule="auto"/>
        <w:rPr>
          <w:szCs w:val="22"/>
        </w:rPr>
      </w:pPr>
      <w:r w:rsidRPr="006D7587">
        <w:rPr>
          <w:rFonts w:cs="Times New Roman"/>
          <w:szCs w:val="24"/>
        </w:rPr>
        <w:t>Deletions</w:t>
      </w:r>
      <w:r w:rsidR="00C17491" w:rsidRPr="006D7587">
        <w:rPr>
          <w:szCs w:val="22"/>
        </w:rPr>
        <w:t xml:space="preserve"> </w:t>
      </w:r>
    </w:p>
    <w:p w14:paraId="102DAF3E" w14:textId="4DF87E27" w:rsidR="006103C0" w:rsidRPr="006D7587" w:rsidRDefault="00C17491" w:rsidP="005A02AA">
      <w:pPr>
        <w:pStyle w:val="Default"/>
        <w:numPr>
          <w:ilvl w:val="0"/>
          <w:numId w:val="8"/>
        </w:numPr>
        <w:spacing w:line="276" w:lineRule="auto"/>
        <w:rPr>
          <w:rFonts w:ascii="Arial" w:hAnsi="Arial" w:cs="Arial"/>
          <w:sz w:val="22"/>
          <w:szCs w:val="22"/>
        </w:rPr>
      </w:pPr>
      <w:r w:rsidRPr="006D7587">
        <w:rPr>
          <w:rFonts w:ascii="Arial" w:hAnsi="Arial" w:cs="Arial"/>
          <w:sz w:val="22"/>
          <w:szCs w:val="22"/>
        </w:rPr>
        <w:t xml:space="preserve">The following drugs have been removed from the MassHealth Drug List because they have been discontinued by the manufacturer. </w:t>
      </w:r>
    </w:p>
    <w:p w14:paraId="7B62D67F" w14:textId="08251F1D" w:rsidR="00482771" w:rsidRPr="00482771" w:rsidRDefault="00482771" w:rsidP="00482771">
      <w:pPr>
        <w:pStyle w:val="Default"/>
        <w:numPr>
          <w:ilvl w:val="0"/>
          <w:numId w:val="3"/>
        </w:numPr>
        <w:spacing w:line="276" w:lineRule="auto"/>
        <w:rPr>
          <w:rFonts w:ascii="Arial" w:hAnsi="Arial" w:cs="Arial"/>
          <w:sz w:val="22"/>
          <w:szCs w:val="22"/>
        </w:rPr>
      </w:pPr>
      <w:bookmarkStart w:id="27" w:name="_Hlk11056502"/>
      <w:r w:rsidRPr="00FA1EBA">
        <w:rPr>
          <w:rFonts w:ascii="Arial" w:hAnsi="Arial" w:cs="Arial"/>
          <w:sz w:val="22"/>
          <w:szCs w:val="22"/>
        </w:rPr>
        <w:t>Actoplus Met XR (pioglitazone/metformin extended-release)</w:t>
      </w:r>
    </w:p>
    <w:p w14:paraId="374FAFC5" w14:textId="012B7637" w:rsidR="0050623B" w:rsidRPr="006D7587" w:rsidRDefault="006D7587" w:rsidP="005A02AA">
      <w:pPr>
        <w:pStyle w:val="Default"/>
        <w:numPr>
          <w:ilvl w:val="0"/>
          <w:numId w:val="3"/>
        </w:numPr>
        <w:spacing w:line="276" w:lineRule="auto"/>
        <w:rPr>
          <w:rFonts w:ascii="Arial" w:hAnsi="Arial" w:cs="Arial"/>
          <w:sz w:val="22"/>
          <w:szCs w:val="22"/>
        </w:rPr>
      </w:pPr>
      <w:r w:rsidRPr="006D7587">
        <w:rPr>
          <w:rFonts w:ascii="Arial" w:hAnsi="Arial" w:cs="Arial"/>
          <w:sz w:val="22"/>
          <w:szCs w:val="22"/>
        </w:rPr>
        <w:t>Aggrenox</w:t>
      </w:r>
      <w:r w:rsidR="0010487A" w:rsidRPr="006D7587">
        <w:rPr>
          <w:rFonts w:ascii="Arial" w:hAnsi="Arial" w:cs="Arial"/>
          <w:sz w:val="22"/>
          <w:szCs w:val="22"/>
        </w:rPr>
        <w:t xml:space="preserve"> </w:t>
      </w:r>
      <w:r>
        <w:rPr>
          <w:rFonts w:ascii="Arial" w:hAnsi="Arial" w:cs="Arial"/>
          <w:sz w:val="22"/>
          <w:szCs w:val="22"/>
        </w:rPr>
        <w:t xml:space="preserve"># </w:t>
      </w:r>
      <w:r w:rsidR="0010487A" w:rsidRPr="006D7587">
        <w:rPr>
          <w:rFonts w:ascii="Arial" w:hAnsi="Arial" w:cs="Arial"/>
          <w:sz w:val="22"/>
          <w:szCs w:val="22"/>
        </w:rPr>
        <w:t>(</w:t>
      </w:r>
      <w:r w:rsidRPr="006D7587">
        <w:rPr>
          <w:rFonts w:ascii="Arial" w:hAnsi="Arial" w:cs="Arial"/>
          <w:sz w:val="22"/>
          <w:szCs w:val="22"/>
        </w:rPr>
        <w:t>aspirin/extended-release dipyridamole</w:t>
      </w:r>
      <w:r w:rsidR="0010487A" w:rsidRPr="006D7587">
        <w:rPr>
          <w:rFonts w:ascii="Arial" w:hAnsi="Arial" w:cs="Arial"/>
          <w:sz w:val="22"/>
          <w:szCs w:val="22"/>
        </w:rPr>
        <w:t xml:space="preserve">) </w:t>
      </w:r>
    </w:p>
    <w:p w14:paraId="51F483DD" w14:textId="3AF97CF4" w:rsidR="001B00D4" w:rsidRDefault="001B00D4" w:rsidP="005A02AA">
      <w:pPr>
        <w:pStyle w:val="Default"/>
        <w:numPr>
          <w:ilvl w:val="0"/>
          <w:numId w:val="3"/>
        </w:numPr>
        <w:spacing w:line="276" w:lineRule="auto"/>
        <w:rPr>
          <w:rFonts w:ascii="Arial" w:hAnsi="Arial" w:cs="Arial"/>
          <w:sz w:val="22"/>
          <w:szCs w:val="22"/>
        </w:rPr>
      </w:pPr>
      <w:r w:rsidRPr="00386681">
        <w:rPr>
          <w:rFonts w:ascii="Arial" w:hAnsi="Arial" w:cs="Arial"/>
          <w:sz w:val="22"/>
          <w:szCs w:val="22"/>
        </w:rPr>
        <w:t>Diamox # (acetazolamide)</w:t>
      </w:r>
    </w:p>
    <w:p w14:paraId="4F46A1CB" w14:textId="77777777" w:rsidR="00482771" w:rsidRPr="00FA1EBA" w:rsidRDefault="00482771" w:rsidP="00482771">
      <w:pPr>
        <w:pStyle w:val="Default"/>
        <w:numPr>
          <w:ilvl w:val="0"/>
          <w:numId w:val="3"/>
        </w:numPr>
        <w:spacing w:line="276" w:lineRule="auto"/>
        <w:rPr>
          <w:rFonts w:ascii="Arial" w:hAnsi="Arial" w:cs="Arial"/>
          <w:sz w:val="22"/>
          <w:szCs w:val="22"/>
        </w:rPr>
      </w:pPr>
      <w:r w:rsidRPr="00FA1EBA">
        <w:rPr>
          <w:rFonts w:ascii="Arial" w:hAnsi="Arial" w:cs="Arial"/>
          <w:sz w:val="22"/>
          <w:szCs w:val="22"/>
        </w:rPr>
        <w:t xml:space="preserve">Glucophage # (metformin) </w:t>
      </w:r>
    </w:p>
    <w:p w14:paraId="103B67CC" w14:textId="3DF6CD00" w:rsidR="00482771" w:rsidRDefault="00482771" w:rsidP="00482771">
      <w:pPr>
        <w:pStyle w:val="Default"/>
        <w:numPr>
          <w:ilvl w:val="0"/>
          <w:numId w:val="3"/>
        </w:numPr>
        <w:spacing w:line="276" w:lineRule="auto"/>
        <w:rPr>
          <w:rFonts w:ascii="Arial" w:hAnsi="Arial" w:cs="Arial"/>
          <w:sz w:val="22"/>
          <w:szCs w:val="22"/>
        </w:rPr>
      </w:pPr>
      <w:r w:rsidRPr="00FA1EBA">
        <w:rPr>
          <w:rFonts w:ascii="Arial" w:hAnsi="Arial" w:cs="Arial"/>
          <w:sz w:val="22"/>
          <w:szCs w:val="22"/>
        </w:rPr>
        <w:t>Glucophage XR # (metformin extended-release)</w:t>
      </w:r>
    </w:p>
    <w:p w14:paraId="402360DA" w14:textId="3C3C1FE1" w:rsidR="009E06A5" w:rsidRPr="009E06A5" w:rsidRDefault="009E06A5" w:rsidP="009E06A5">
      <w:pPr>
        <w:pStyle w:val="Default"/>
        <w:numPr>
          <w:ilvl w:val="0"/>
          <w:numId w:val="3"/>
        </w:numPr>
        <w:spacing w:line="276" w:lineRule="auto"/>
        <w:rPr>
          <w:rFonts w:ascii="Arial" w:hAnsi="Arial" w:cs="Arial"/>
          <w:sz w:val="22"/>
          <w:szCs w:val="22"/>
        </w:rPr>
      </w:pPr>
      <w:r>
        <w:rPr>
          <w:rFonts w:ascii="Arial" w:hAnsi="Arial" w:cs="Arial"/>
          <w:sz w:val="22"/>
          <w:szCs w:val="22"/>
        </w:rPr>
        <w:t>Glyset # (miglitol)</w:t>
      </w:r>
    </w:p>
    <w:p w14:paraId="1A0959B5" w14:textId="03EE86C8" w:rsidR="00A875E2" w:rsidRPr="001B554E" w:rsidRDefault="001B554E" w:rsidP="003E6A45">
      <w:pPr>
        <w:pStyle w:val="Default"/>
        <w:numPr>
          <w:ilvl w:val="0"/>
          <w:numId w:val="3"/>
        </w:numPr>
        <w:spacing w:line="276" w:lineRule="auto"/>
        <w:rPr>
          <w:rFonts w:ascii="Arial" w:hAnsi="Arial" w:cs="Arial"/>
          <w:sz w:val="22"/>
          <w:szCs w:val="22"/>
        </w:rPr>
      </w:pPr>
      <w:bookmarkStart w:id="28" w:name="_Hlk79160366"/>
      <w:bookmarkEnd w:id="27"/>
      <w:r w:rsidRPr="001B554E">
        <w:rPr>
          <w:rFonts w:ascii="Arial" w:hAnsi="Arial" w:cs="Arial"/>
          <w:sz w:val="22"/>
          <w:szCs w:val="22"/>
        </w:rPr>
        <w:t>Metadate CD (methylphenidate extended-release</w:t>
      </w:r>
      <w:r>
        <w:rPr>
          <w:rFonts w:ascii="Arial" w:hAnsi="Arial" w:cs="Arial"/>
          <w:sz w:val="22"/>
          <w:szCs w:val="22"/>
        </w:rPr>
        <w:t xml:space="preserve">) </w:t>
      </w:r>
      <w:r w:rsidR="00A875E2" w:rsidRPr="001B554E">
        <w:rPr>
          <w:rFonts w:ascii="Arial" w:hAnsi="Arial" w:cs="Arial"/>
          <w:sz w:val="22"/>
          <w:szCs w:val="22"/>
        </w:rPr>
        <w:t xml:space="preserve">– </w:t>
      </w:r>
      <w:r w:rsidR="00A875E2" w:rsidRPr="001B554E">
        <w:rPr>
          <w:rFonts w:ascii="Arial" w:hAnsi="Arial" w:cs="Arial"/>
          <w:b/>
          <w:bCs/>
          <w:sz w:val="22"/>
          <w:szCs w:val="22"/>
        </w:rPr>
        <w:t>PA</w:t>
      </w:r>
    </w:p>
    <w:bookmarkEnd w:id="28"/>
    <w:p w14:paraId="48FE6B38" w14:textId="77777777" w:rsidR="001B00D4" w:rsidRPr="00386681" w:rsidRDefault="001B00D4" w:rsidP="001B00D4">
      <w:pPr>
        <w:pStyle w:val="Default"/>
        <w:numPr>
          <w:ilvl w:val="0"/>
          <w:numId w:val="3"/>
        </w:numPr>
        <w:spacing w:line="276" w:lineRule="auto"/>
        <w:rPr>
          <w:rFonts w:ascii="Arial" w:hAnsi="Arial" w:cs="Arial"/>
          <w:sz w:val="22"/>
          <w:szCs w:val="22"/>
        </w:rPr>
      </w:pPr>
      <w:r w:rsidRPr="00386681">
        <w:rPr>
          <w:rFonts w:ascii="Arial" w:hAnsi="Arial" w:cs="Arial"/>
          <w:sz w:val="22"/>
          <w:szCs w:val="22"/>
        </w:rPr>
        <w:t>Microzide # (hydrochlorothiazide)</w:t>
      </w:r>
    </w:p>
    <w:p w14:paraId="2FF9AE3E" w14:textId="5AFBDC8E" w:rsidR="003F3C1A" w:rsidRDefault="003F3C1A" w:rsidP="00FB3C5F">
      <w:pPr>
        <w:pStyle w:val="Default"/>
        <w:numPr>
          <w:ilvl w:val="0"/>
          <w:numId w:val="3"/>
        </w:numPr>
        <w:spacing w:line="276" w:lineRule="auto"/>
        <w:rPr>
          <w:rFonts w:ascii="Arial" w:hAnsi="Arial" w:cs="Arial"/>
          <w:sz w:val="22"/>
          <w:szCs w:val="22"/>
        </w:rPr>
      </w:pPr>
      <w:r w:rsidRPr="003F3C1A">
        <w:rPr>
          <w:rFonts w:ascii="Arial" w:hAnsi="Arial" w:cs="Arial"/>
          <w:sz w:val="22"/>
          <w:szCs w:val="22"/>
        </w:rPr>
        <w:t>Norvir (ritonavir capsule</w:t>
      </w:r>
      <w:r>
        <w:rPr>
          <w:rFonts w:ascii="Arial" w:hAnsi="Arial" w:cs="Arial"/>
          <w:sz w:val="22"/>
          <w:szCs w:val="22"/>
        </w:rPr>
        <w:t>)</w:t>
      </w:r>
      <w:r w:rsidRPr="003F3C1A">
        <w:rPr>
          <w:rFonts w:ascii="Arial" w:hAnsi="Arial" w:cs="Arial"/>
          <w:sz w:val="22"/>
          <w:szCs w:val="22"/>
        </w:rPr>
        <w:t xml:space="preserve"> </w:t>
      </w:r>
    </w:p>
    <w:p w14:paraId="0B4923AF" w14:textId="469BB23D" w:rsidR="00103B6A" w:rsidRPr="00103B6A" w:rsidRDefault="00103B6A" w:rsidP="00103B6A">
      <w:pPr>
        <w:pStyle w:val="ListParagraph"/>
        <w:numPr>
          <w:ilvl w:val="0"/>
          <w:numId w:val="3"/>
        </w:numPr>
        <w:rPr>
          <w:rFonts w:cs="Arial"/>
          <w:color w:val="000000"/>
        </w:rPr>
      </w:pPr>
      <w:r w:rsidRPr="00103B6A">
        <w:rPr>
          <w:rFonts w:cs="Arial"/>
          <w:color w:val="000000"/>
        </w:rPr>
        <w:t>Omnipred # (prednisolone acetate 1% ophthalmic suspension)</w:t>
      </w:r>
    </w:p>
    <w:p w14:paraId="71F6E773" w14:textId="30A32412" w:rsidR="00482771" w:rsidRPr="00482771" w:rsidRDefault="00482771" w:rsidP="00482771">
      <w:pPr>
        <w:pStyle w:val="ListParagraph"/>
        <w:numPr>
          <w:ilvl w:val="0"/>
          <w:numId w:val="3"/>
        </w:numPr>
        <w:tabs>
          <w:tab w:val="left" w:pos="7200"/>
        </w:tabs>
        <w:spacing w:after="0" w:line="240" w:lineRule="auto"/>
        <w:contextualSpacing w:val="0"/>
        <w:rPr>
          <w:rFonts w:cs="Arial"/>
        </w:rPr>
      </w:pPr>
      <w:r>
        <w:t>Prandin # (</w:t>
      </w:r>
      <w:r w:rsidRPr="00FA1EBA">
        <w:t>repaglinide)</w:t>
      </w:r>
    </w:p>
    <w:p w14:paraId="415F3C2A" w14:textId="77777777" w:rsidR="005B7C15" w:rsidRDefault="005B7C15" w:rsidP="005B7C15">
      <w:pPr>
        <w:pStyle w:val="ListParagraph"/>
        <w:numPr>
          <w:ilvl w:val="0"/>
          <w:numId w:val="3"/>
        </w:numPr>
        <w:tabs>
          <w:tab w:val="left" w:pos="7200"/>
        </w:tabs>
        <w:spacing w:after="0" w:line="240" w:lineRule="auto"/>
        <w:contextualSpacing w:val="0"/>
        <w:rPr>
          <w:rFonts w:cs="Arial"/>
        </w:rPr>
      </w:pPr>
      <w:bookmarkStart w:id="29" w:name="_Hlk81159473"/>
      <w:r w:rsidRPr="00A26E15">
        <w:rPr>
          <w:rFonts w:cs="Arial"/>
        </w:rPr>
        <w:t>Razadyne</w:t>
      </w:r>
      <w:r>
        <w:rPr>
          <w:rFonts w:cs="Arial"/>
        </w:rPr>
        <w:t xml:space="preserve"> </w:t>
      </w:r>
      <w:r>
        <w:t xml:space="preserve"># </w:t>
      </w:r>
      <w:r w:rsidRPr="00A26E15">
        <w:rPr>
          <w:rFonts w:cs="Arial"/>
        </w:rPr>
        <w:t>(galantamine tablet)</w:t>
      </w:r>
      <w:r>
        <w:rPr>
          <w:rFonts w:cs="Arial"/>
        </w:rPr>
        <w:t xml:space="preserve"> </w:t>
      </w:r>
      <w:r w:rsidRPr="001B554E">
        <w:rPr>
          <w:rFonts w:cs="Arial"/>
        </w:rPr>
        <w:t xml:space="preserve">– </w:t>
      </w:r>
      <w:r w:rsidRPr="001B554E">
        <w:rPr>
          <w:rFonts w:cs="Arial"/>
          <w:b/>
          <w:bCs/>
        </w:rPr>
        <w:t>PA</w:t>
      </w:r>
      <w:r w:rsidRPr="00A26E15">
        <w:rPr>
          <w:rFonts w:cs="Arial"/>
          <w:b/>
          <w:bCs/>
        </w:rPr>
        <w:t xml:space="preserve"> &gt; 2 units/day</w:t>
      </w:r>
    </w:p>
    <w:p w14:paraId="23EE64DE" w14:textId="4432B7E5" w:rsidR="005140F7" w:rsidRPr="005140F7" w:rsidRDefault="005140F7" w:rsidP="00AB0059">
      <w:pPr>
        <w:pStyle w:val="ListParagraph"/>
        <w:numPr>
          <w:ilvl w:val="0"/>
          <w:numId w:val="3"/>
        </w:numPr>
        <w:tabs>
          <w:tab w:val="left" w:pos="7200"/>
        </w:tabs>
        <w:spacing w:after="0" w:line="240" w:lineRule="auto"/>
        <w:contextualSpacing w:val="0"/>
        <w:rPr>
          <w:rFonts w:cs="Arial"/>
        </w:rPr>
      </w:pPr>
      <w:r w:rsidRPr="005140F7">
        <w:rPr>
          <w:rFonts w:cs="Arial"/>
        </w:rPr>
        <w:t>Rescriptor (delavirdine</w:t>
      </w:r>
      <w:bookmarkEnd w:id="29"/>
      <w:r w:rsidRPr="005140F7">
        <w:rPr>
          <w:rFonts w:cs="Arial"/>
        </w:rPr>
        <w:t>)</w:t>
      </w:r>
    </w:p>
    <w:p w14:paraId="03FC20FE" w14:textId="77777777" w:rsidR="00CD44B1" w:rsidRPr="00CD44B1" w:rsidRDefault="00CD44B1" w:rsidP="00AB0059">
      <w:pPr>
        <w:pStyle w:val="ListParagraph"/>
        <w:numPr>
          <w:ilvl w:val="0"/>
          <w:numId w:val="3"/>
        </w:numPr>
        <w:tabs>
          <w:tab w:val="left" w:pos="7200"/>
        </w:tabs>
        <w:spacing w:after="0" w:line="240" w:lineRule="auto"/>
        <w:contextualSpacing w:val="0"/>
        <w:rPr>
          <w:rFonts w:cs="Arial"/>
        </w:rPr>
      </w:pPr>
      <w:r w:rsidRPr="00CD44B1">
        <w:rPr>
          <w:rFonts w:cs="Arial"/>
        </w:rPr>
        <w:t>Stimate (desmopressin)</w:t>
      </w:r>
    </w:p>
    <w:p w14:paraId="3338C992" w14:textId="7F9AE87F" w:rsidR="00386681" w:rsidRPr="00386681" w:rsidRDefault="00386681" w:rsidP="00AB0059">
      <w:pPr>
        <w:pStyle w:val="ListParagraph"/>
        <w:numPr>
          <w:ilvl w:val="0"/>
          <w:numId w:val="3"/>
        </w:numPr>
        <w:tabs>
          <w:tab w:val="left" w:pos="7200"/>
        </w:tabs>
        <w:spacing w:after="0" w:line="240" w:lineRule="auto"/>
        <w:contextualSpacing w:val="0"/>
        <w:rPr>
          <w:rFonts w:cs="Arial"/>
        </w:rPr>
      </w:pPr>
      <w:r w:rsidRPr="00386681">
        <w:rPr>
          <w:rFonts w:cs="Arial"/>
        </w:rPr>
        <w:t xml:space="preserve">Taxotere </w:t>
      </w:r>
      <w:r>
        <w:rPr>
          <w:rFonts w:cs="Arial"/>
        </w:rPr>
        <w:t xml:space="preserve"># </w:t>
      </w:r>
      <w:r w:rsidRPr="00386681">
        <w:rPr>
          <w:rFonts w:cs="Arial"/>
        </w:rPr>
        <w:t>(docetaxel)</w:t>
      </w:r>
    </w:p>
    <w:p w14:paraId="393DFFB7" w14:textId="63B86C40" w:rsidR="00441947" w:rsidRDefault="00441947" w:rsidP="005A02AA">
      <w:pPr>
        <w:pStyle w:val="Default"/>
        <w:numPr>
          <w:ilvl w:val="0"/>
          <w:numId w:val="3"/>
        </w:numPr>
        <w:spacing w:line="276" w:lineRule="auto"/>
        <w:rPr>
          <w:rFonts w:ascii="Arial" w:hAnsi="Arial" w:cs="Arial"/>
          <w:sz w:val="22"/>
          <w:szCs w:val="22"/>
        </w:rPr>
      </w:pPr>
      <w:r w:rsidRPr="00441947">
        <w:rPr>
          <w:rFonts w:ascii="Arial" w:hAnsi="Arial" w:cs="Arial"/>
          <w:sz w:val="22"/>
          <w:szCs w:val="22"/>
        </w:rPr>
        <w:t>Videx # (didanosine)</w:t>
      </w:r>
    </w:p>
    <w:p w14:paraId="4D18021A" w14:textId="49813DE1" w:rsidR="005140F7" w:rsidRDefault="005140F7" w:rsidP="005A02AA">
      <w:pPr>
        <w:pStyle w:val="Default"/>
        <w:numPr>
          <w:ilvl w:val="0"/>
          <w:numId w:val="3"/>
        </w:numPr>
        <w:spacing w:line="276" w:lineRule="auto"/>
        <w:rPr>
          <w:rFonts w:ascii="Arial" w:hAnsi="Arial" w:cs="Arial"/>
          <w:sz w:val="22"/>
          <w:szCs w:val="22"/>
        </w:rPr>
      </w:pPr>
      <w:r>
        <w:rPr>
          <w:rFonts w:ascii="Arial" w:hAnsi="Arial" w:cs="Arial"/>
          <w:sz w:val="22"/>
          <w:szCs w:val="22"/>
        </w:rPr>
        <w:t>Vitekta (elvitegravir)</w:t>
      </w:r>
    </w:p>
    <w:p w14:paraId="351DC36B" w14:textId="25085E57" w:rsidR="00016173" w:rsidRPr="00441947" w:rsidRDefault="00016173" w:rsidP="005A02AA">
      <w:pPr>
        <w:pStyle w:val="Default"/>
        <w:numPr>
          <w:ilvl w:val="0"/>
          <w:numId w:val="3"/>
        </w:numPr>
        <w:spacing w:line="276" w:lineRule="auto"/>
        <w:rPr>
          <w:rFonts w:ascii="Arial" w:hAnsi="Arial" w:cs="Arial"/>
          <w:sz w:val="22"/>
          <w:szCs w:val="22"/>
        </w:rPr>
      </w:pPr>
      <w:r>
        <w:rPr>
          <w:rFonts w:ascii="Arial" w:hAnsi="Arial" w:cs="Arial"/>
          <w:sz w:val="22"/>
          <w:szCs w:val="22"/>
        </w:rPr>
        <w:t>Zerit # (stavudine)</w:t>
      </w:r>
    </w:p>
    <w:p w14:paraId="3D54AFCA" w14:textId="472FEBFC" w:rsidR="00837F3B" w:rsidRPr="00297445" w:rsidRDefault="00837F3B" w:rsidP="005A02AA">
      <w:pPr>
        <w:pStyle w:val="BodyTextIndent2"/>
        <w:numPr>
          <w:ilvl w:val="0"/>
          <w:numId w:val="8"/>
        </w:numPr>
        <w:tabs>
          <w:tab w:val="left" w:pos="720"/>
          <w:tab w:val="left" w:pos="2880"/>
        </w:tabs>
        <w:suppressAutoHyphens/>
        <w:spacing w:line="276" w:lineRule="auto"/>
        <w:rPr>
          <w:rFonts w:ascii="Arial" w:hAnsi="Arial"/>
          <w:color w:val="auto"/>
          <w:sz w:val="22"/>
          <w:szCs w:val="22"/>
        </w:rPr>
      </w:pPr>
      <w:r w:rsidRPr="00297445">
        <w:rPr>
          <w:rFonts w:ascii="Arial" w:hAnsi="Arial"/>
          <w:color w:val="auto"/>
          <w:sz w:val="22"/>
          <w:szCs w:val="22"/>
        </w:rPr>
        <w:t xml:space="preserve">The following drug </w:t>
      </w:r>
      <w:r w:rsidR="00F44E1B">
        <w:rPr>
          <w:rFonts w:ascii="Arial" w:hAnsi="Arial"/>
          <w:color w:val="auto"/>
          <w:sz w:val="22"/>
          <w:szCs w:val="22"/>
        </w:rPr>
        <w:t>has</w:t>
      </w:r>
      <w:r w:rsidRPr="00297445">
        <w:rPr>
          <w:rFonts w:ascii="Arial" w:hAnsi="Arial"/>
          <w:color w:val="auto"/>
          <w:sz w:val="22"/>
          <w:szCs w:val="22"/>
        </w:rPr>
        <w:t xml:space="preserve"> been removed from the MassHealth Drug List. MassHealth does not pay for drugs that are manufactured by companies that have not signed rebate agreements with the U.S. Secretary of Health and Human Services. </w:t>
      </w:r>
    </w:p>
    <w:p w14:paraId="5F7E87FC" w14:textId="61372714" w:rsidR="00297445" w:rsidRPr="00297445" w:rsidRDefault="00297445" w:rsidP="005A02AA">
      <w:pPr>
        <w:pStyle w:val="Default"/>
        <w:numPr>
          <w:ilvl w:val="0"/>
          <w:numId w:val="10"/>
        </w:numPr>
        <w:spacing w:line="276" w:lineRule="auto"/>
        <w:ind w:left="1080"/>
        <w:rPr>
          <w:rFonts w:ascii="Arial" w:hAnsi="Arial" w:cs="Arial"/>
          <w:color w:val="auto"/>
          <w:sz w:val="22"/>
          <w:szCs w:val="22"/>
        </w:rPr>
      </w:pPr>
      <w:r w:rsidRPr="00297445">
        <w:rPr>
          <w:rFonts w:ascii="Arial" w:hAnsi="Arial" w:cs="Arial"/>
          <w:color w:val="auto"/>
          <w:sz w:val="22"/>
          <w:szCs w:val="22"/>
        </w:rPr>
        <w:t xml:space="preserve">Zingo (lidocaine powder intradermal injection system) </w:t>
      </w:r>
      <w:r>
        <w:rPr>
          <w:rFonts w:ascii="Arial" w:hAnsi="Arial" w:cs="Arial"/>
          <w:color w:val="auto"/>
          <w:sz w:val="22"/>
          <w:szCs w:val="22"/>
        </w:rPr>
        <w:t xml:space="preserve">– </w:t>
      </w:r>
      <w:r w:rsidRPr="00297445">
        <w:rPr>
          <w:rFonts w:ascii="Arial" w:hAnsi="Arial" w:cs="Arial"/>
          <w:b/>
          <w:bCs/>
          <w:color w:val="auto"/>
          <w:sz w:val="22"/>
          <w:szCs w:val="22"/>
        </w:rPr>
        <w:t>PA</w:t>
      </w:r>
      <w:r>
        <w:rPr>
          <w:rFonts w:ascii="Arial" w:hAnsi="Arial" w:cs="Arial"/>
          <w:color w:val="auto"/>
          <w:sz w:val="22"/>
          <w:szCs w:val="22"/>
        </w:rPr>
        <w:t xml:space="preserve"> </w:t>
      </w:r>
    </w:p>
    <w:p w14:paraId="00DFDB84" w14:textId="77777777" w:rsidR="005221E3" w:rsidRPr="00441947" w:rsidRDefault="0031392C" w:rsidP="005221E3">
      <w:pPr>
        <w:pStyle w:val="Default"/>
        <w:ind w:left="-86"/>
        <w:rPr>
          <w:rFonts w:ascii="Arial" w:hAnsi="Arial" w:cs="Arial"/>
          <w:szCs w:val="21"/>
        </w:rPr>
      </w:pPr>
      <w:r>
        <w:rPr>
          <w:rFonts w:ascii="Arial" w:hAnsi="Arial" w:cs="Arial"/>
        </w:rPr>
        <w:pict w14:anchorId="105EC9DE">
          <v:rect id="_x0000_i1038" style="width:548.5pt;height:3pt" o:hrpct="991" o:hrstd="t" o:hrnoshade="t" o:hr="t" fillcolor="gray" stroked="f"/>
        </w:pict>
      </w:r>
    </w:p>
    <w:p w14:paraId="216FF1B5" w14:textId="00ED3EFA" w:rsidR="005221E3" w:rsidRPr="00441947" w:rsidRDefault="00BC4387" w:rsidP="00556276">
      <w:pPr>
        <w:pStyle w:val="Heading1"/>
        <w:spacing w:line="276" w:lineRule="auto"/>
      </w:pPr>
      <w:r w:rsidRPr="00441947">
        <w:t>Corrections / Clarifications</w:t>
      </w:r>
    </w:p>
    <w:p w14:paraId="5E98607E" w14:textId="37508763" w:rsidR="005221E3" w:rsidRPr="00CE6807" w:rsidRDefault="005221E3" w:rsidP="005A02AA">
      <w:pPr>
        <w:pStyle w:val="Default"/>
        <w:numPr>
          <w:ilvl w:val="0"/>
          <w:numId w:val="5"/>
        </w:numPr>
        <w:spacing w:line="276" w:lineRule="auto"/>
        <w:rPr>
          <w:rFonts w:ascii="Arial" w:hAnsi="Arial" w:cs="Arial"/>
          <w:sz w:val="22"/>
          <w:szCs w:val="21"/>
        </w:rPr>
      </w:pPr>
      <w:bookmarkStart w:id="30" w:name="_Hlk40815575"/>
      <w:r w:rsidRPr="00CE6807">
        <w:rPr>
          <w:rFonts w:ascii="Arial" w:hAnsi="Arial" w:cs="Arial"/>
          <w:sz w:val="22"/>
          <w:szCs w:val="21"/>
        </w:rPr>
        <w:t>The following drug</w:t>
      </w:r>
      <w:r w:rsidR="00817EA0" w:rsidRPr="00CE6807">
        <w:rPr>
          <w:rFonts w:ascii="Arial" w:hAnsi="Arial" w:cs="Arial"/>
          <w:sz w:val="22"/>
          <w:szCs w:val="21"/>
        </w:rPr>
        <w:t>s</w:t>
      </w:r>
      <w:r w:rsidRPr="00CE6807">
        <w:rPr>
          <w:rFonts w:ascii="Arial" w:hAnsi="Arial" w:cs="Arial"/>
          <w:sz w:val="22"/>
          <w:szCs w:val="21"/>
        </w:rPr>
        <w:t xml:space="preserve"> ha</w:t>
      </w:r>
      <w:r w:rsidR="00817EA0" w:rsidRPr="00CE6807">
        <w:rPr>
          <w:rFonts w:ascii="Arial" w:hAnsi="Arial" w:cs="Arial"/>
          <w:sz w:val="22"/>
          <w:szCs w:val="21"/>
        </w:rPr>
        <w:t>ve</w:t>
      </w:r>
      <w:r w:rsidRPr="00CE6807">
        <w:rPr>
          <w:rFonts w:ascii="Arial" w:hAnsi="Arial" w:cs="Arial"/>
          <w:sz w:val="22"/>
          <w:szCs w:val="21"/>
        </w:rPr>
        <w:t xml:space="preserve"> been added to the MassHealth Drug List. </w:t>
      </w:r>
      <w:r w:rsidR="00817EA0" w:rsidRPr="00CE6807">
        <w:rPr>
          <w:rFonts w:ascii="Arial" w:hAnsi="Arial" w:cs="Arial"/>
          <w:sz w:val="22"/>
          <w:szCs w:val="21"/>
        </w:rPr>
        <w:t>They were</w:t>
      </w:r>
      <w:r w:rsidRPr="00CE6807">
        <w:rPr>
          <w:rFonts w:ascii="Arial" w:hAnsi="Arial" w:cs="Arial"/>
          <w:sz w:val="22"/>
          <w:szCs w:val="21"/>
        </w:rPr>
        <w:t xml:space="preserve"> omitted in error. Th</w:t>
      </w:r>
      <w:r w:rsidR="00817EA0" w:rsidRPr="00CE6807">
        <w:rPr>
          <w:rFonts w:ascii="Arial" w:hAnsi="Arial" w:cs="Arial"/>
          <w:sz w:val="22"/>
          <w:szCs w:val="21"/>
        </w:rPr>
        <w:t>e</w:t>
      </w:r>
      <w:r w:rsidRPr="00CE6807">
        <w:rPr>
          <w:rFonts w:ascii="Arial" w:hAnsi="Arial" w:cs="Arial"/>
          <w:sz w:val="22"/>
          <w:szCs w:val="21"/>
        </w:rPr>
        <w:t>s</w:t>
      </w:r>
      <w:r w:rsidR="00817EA0" w:rsidRPr="00CE6807">
        <w:rPr>
          <w:rFonts w:ascii="Arial" w:hAnsi="Arial" w:cs="Arial"/>
          <w:sz w:val="22"/>
          <w:szCs w:val="21"/>
        </w:rPr>
        <w:t>e</w:t>
      </w:r>
      <w:r w:rsidRPr="00CE6807">
        <w:rPr>
          <w:rFonts w:ascii="Arial" w:hAnsi="Arial" w:cs="Arial"/>
          <w:sz w:val="22"/>
          <w:szCs w:val="21"/>
        </w:rPr>
        <w:t xml:space="preserve"> change</w:t>
      </w:r>
      <w:r w:rsidR="00817EA0" w:rsidRPr="00CE6807">
        <w:rPr>
          <w:rFonts w:ascii="Arial" w:hAnsi="Arial" w:cs="Arial"/>
          <w:sz w:val="22"/>
          <w:szCs w:val="21"/>
        </w:rPr>
        <w:t>s</w:t>
      </w:r>
      <w:r w:rsidRPr="00CE6807">
        <w:rPr>
          <w:rFonts w:ascii="Arial" w:hAnsi="Arial" w:cs="Arial"/>
          <w:sz w:val="22"/>
          <w:szCs w:val="21"/>
        </w:rPr>
        <w:t xml:space="preserve"> do not re</w:t>
      </w:r>
      <w:r w:rsidR="00B47606" w:rsidRPr="00CE6807">
        <w:rPr>
          <w:rFonts w:ascii="Arial" w:hAnsi="Arial" w:cs="Arial"/>
          <w:sz w:val="22"/>
          <w:szCs w:val="21"/>
        </w:rPr>
        <w:t>flect any change in MassHealth p</w:t>
      </w:r>
      <w:r w:rsidRPr="00CE6807">
        <w:rPr>
          <w:rFonts w:ascii="Arial" w:hAnsi="Arial" w:cs="Arial"/>
          <w:sz w:val="22"/>
          <w:szCs w:val="21"/>
        </w:rPr>
        <w:t xml:space="preserve">olicy. </w:t>
      </w:r>
    </w:p>
    <w:bookmarkEnd w:id="30"/>
    <w:p w14:paraId="5CFDD37C" w14:textId="77777777" w:rsidR="00297445" w:rsidRPr="00297445" w:rsidRDefault="00297445" w:rsidP="00297445">
      <w:pPr>
        <w:pStyle w:val="Default"/>
        <w:numPr>
          <w:ilvl w:val="0"/>
          <w:numId w:val="11"/>
        </w:numPr>
        <w:spacing w:line="276" w:lineRule="auto"/>
        <w:ind w:left="1080"/>
        <w:rPr>
          <w:rFonts w:ascii="Arial" w:hAnsi="Arial" w:cs="Arial"/>
          <w:sz w:val="22"/>
          <w:szCs w:val="22"/>
        </w:rPr>
      </w:pPr>
      <w:r w:rsidRPr="00297445">
        <w:rPr>
          <w:rFonts w:ascii="Arial" w:hAnsi="Arial" w:cs="Arial"/>
          <w:sz w:val="22"/>
          <w:szCs w:val="22"/>
        </w:rPr>
        <w:t>lidocaine topical jelly, solution</w:t>
      </w:r>
    </w:p>
    <w:p w14:paraId="0C697906" w14:textId="7773A38C" w:rsidR="005E787E" w:rsidRPr="00297445" w:rsidRDefault="00297445" w:rsidP="00297445">
      <w:pPr>
        <w:pStyle w:val="Default"/>
        <w:numPr>
          <w:ilvl w:val="0"/>
          <w:numId w:val="11"/>
        </w:numPr>
        <w:spacing w:line="276" w:lineRule="auto"/>
        <w:ind w:left="1080"/>
        <w:rPr>
          <w:rFonts w:ascii="Arial" w:hAnsi="Arial" w:cs="Arial"/>
          <w:sz w:val="22"/>
          <w:szCs w:val="22"/>
        </w:rPr>
      </w:pPr>
      <w:r w:rsidRPr="00297445">
        <w:rPr>
          <w:rFonts w:ascii="Arial" w:hAnsi="Arial" w:cs="Arial"/>
          <w:sz w:val="22"/>
          <w:szCs w:val="22"/>
        </w:rPr>
        <w:lastRenderedPageBreak/>
        <w:t>Xylocaine # (lidocaine vial)</w:t>
      </w:r>
    </w:p>
    <w:p w14:paraId="1FBAAA35" w14:textId="73329D7E" w:rsidR="006E0BC6" w:rsidRPr="002255C4" w:rsidRDefault="006E0BC6" w:rsidP="006E0BC6">
      <w:pPr>
        <w:pStyle w:val="Default"/>
        <w:numPr>
          <w:ilvl w:val="0"/>
          <w:numId w:val="5"/>
        </w:numPr>
        <w:spacing w:line="276" w:lineRule="auto"/>
        <w:rPr>
          <w:rFonts w:ascii="Arial" w:hAnsi="Arial" w:cs="Arial"/>
          <w:sz w:val="22"/>
          <w:szCs w:val="22"/>
        </w:rPr>
      </w:pPr>
      <w:r w:rsidRPr="002255C4">
        <w:rPr>
          <w:rFonts w:ascii="Arial" w:hAnsi="Arial" w:cs="Arial"/>
          <w:sz w:val="22"/>
          <w:szCs w:val="22"/>
        </w:rPr>
        <w:t xml:space="preserve">The following listings have been clarified. </w:t>
      </w:r>
      <w:r w:rsidR="00BF001E" w:rsidRPr="002255C4">
        <w:rPr>
          <w:rFonts w:ascii="Arial" w:hAnsi="Arial" w:cs="Arial"/>
          <w:sz w:val="22"/>
          <w:szCs w:val="22"/>
        </w:rPr>
        <w:t>This change does reflect a change in MassHealth policy.</w:t>
      </w:r>
    </w:p>
    <w:p w14:paraId="64F2B083" w14:textId="2A561D3C" w:rsidR="002255C4" w:rsidRPr="00441947" w:rsidRDefault="002255C4" w:rsidP="002255C4">
      <w:pPr>
        <w:pStyle w:val="Default"/>
        <w:numPr>
          <w:ilvl w:val="1"/>
          <w:numId w:val="5"/>
        </w:numPr>
        <w:spacing w:line="276" w:lineRule="auto"/>
        <w:ind w:left="1080"/>
        <w:rPr>
          <w:rFonts w:ascii="Arial" w:hAnsi="Arial" w:cs="Arial"/>
          <w:sz w:val="22"/>
          <w:szCs w:val="22"/>
        </w:rPr>
      </w:pPr>
      <w:bookmarkStart w:id="31" w:name="_Hlk59609596"/>
      <w:r w:rsidRPr="00441947">
        <w:rPr>
          <w:rFonts w:ascii="Arial" w:hAnsi="Arial" w:cs="Arial"/>
          <w:sz w:val="22"/>
          <w:szCs w:val="22"/>
        </w:rPr>
        <w:t xml:space="preserve">Zeposia (ozanimod for multiple sclerosis) – </w:t>
      </w:r>
      <w:r w:rsidRPr="00441947">
        <w:rPr>
          <w:rFonts w:ascii="Arial" w:hAnsi="Arial" w:cs="Arial"/>
          <w:b/>
          <w:bCs/>
          <w:sz w:val="22"/>
          <w:szCs w:val="22"/>
        </w:rPr>
        <w:t xml:space="preserve">PA </w:t>
      </w:r>
    </w:p>
    <w:p w14:paraId="21EC35AD" w14:textId="79478F82" w:rsidR="002255C4" w:rsidRPr="00441947" w:rsidRDefault="002255C4" w:rsidP="002255C4">
      <w:pPr>
        <w:pStyle w:val="Default"/>
        <w:numPr>
          <w:ilvl w:val="1"/>
          <w:numId w:val="5"/>
        </w:numPr>
        <w:spacing w:line="276" w:lineRule="auto"/>
        <w:ind w:left="1080"/>
        <w:rPr>
          <w:rFonts w:ascii="Arial" w:hAnsi="Arial" w:cs="Arial"/>
          <w:sz w:val="22"/>
          <w:szCs w:val="22"/>
        </w:rPr>
      </w:pPr>
      <w:r w:rsidRPr="00441947">
        <w:rPr>
          <w:rFonts w:ascii="Arial" w:hAnsi="Arial" w:cs="Arial"/>
          <w:sz w:val="22"/>
          <w:szCs w:val="22"/>
        </w:rPr>
        <w:t xml:space="preserve">Zeposia (ozanimod for ulcerative colitis) – </w:t>
      </w:r>
      <w:r w:rsidRPr="00441947">
        <w:rPr>
          <w:rFonts w:ascii="Arial" w:hAnsi="Arial" w:cs="Arial"/>
          <w:b/>
          <w:bCs/>
          <w:sz w:val="22"/>
          <w:szCs w:val="22"/>
        </w:rPr>
        <w:t>PA</w:t>
      </w:r>
    </w:p>
    <w:p w14:paraId="366258B6" w14:textId="31BE19DB" w:rsidR="00AF6D51" w:rsidRPr="00700301" w:rsidRDefault="00AF6D51" w:rsidP="005A02AA">
      <w:pPr>
        <w:pStyle w:val="Default"/>
        <w:numPr>
          <w:ilvl w:val="0"/>
          <w:numId w:val="5"/>
        </w:numPr>
        <w:spacing w:line="276" w:lineRule="auto"/>
        <w:rPr>
          <w:rFonts w:ascii="Arial" w:hAnsi="Arial" w:cs="Arial"/>
          <w:sz w:val="22"/>
          <w:szCs w:val="22"/>
        </w:rPr>
      </w:pPr>
      <w:r w:rsidRPr="00700301">
        <w:rPr>
          <w:rFonts w:ascii="Arial" w:hAnsi="Arial" w:cs="Arial"/>
          <w:sz w:val="22"/>
          <w:szCs w:val="22"/>
        </w:rPr>
        <w:t>The following listing</w:t>
      </w:r>
      <w:r w:rsidR="00E463C5" w:rsidRPr="00700301">
        <w:rPr>
          <w:rFonts w:ascii="Arial" w:hAnsi="Arial" w:cs="Arial"/>
          <w:sz w:val="22"/>
          <w:szCs w:val="22"/>
        </w:rPr>
        <w:t>s</w:t>
      </w:r>
      <w:r w:rsidRPr="00700301">
        <w:rPr>
          <w:rFonts w:ascii="Arial" w:hAnsi="Arial" w:cs="Arial"/>
          <w:sz w:val="22"/>
          <w:szCs w:val="22"/>
        </w:rPr>
        <w:t xml:space="preserve"> have been clarified. These changes do not re</w:t>
      </w:r>
      <w:r w:rsidR="00B47606" w:rsidRPr="00700301">
        <w:rPr>
          <w:rFonts w:ascii="Arial" w:hAnsi="Arial" w:cs="Arial"/>
          <w:sz w:val="22"/>
          <w:szCs w:val="22"/>
        </w:rPr>
        <w:t>flect any change in MassHealth p</w:t>
      </w:r>
      <w:r w:rsidRPr="00700301">
        <w:rPr>
          <w:rFonts w:ascii="Arial" w:hAnsi="Arial" w:cs="Arial"/>
          <w:sz w:val="22"/>
          <w:szCs w:val="22"/>
        </w:rPr>
        <w:t>olicy</w:t>
      </w:r>
      <w:bookmarkEnd w:id="31"/>
      <w:r w:rsidRPr="00700301">
        <w:rPr>
          <w:rFonts w:ascii="Arial" w:hAnsi="Arial" w:cs="Arial"/>
          <w:sz w:val="22"/>
          <w:szCs w:val="22"/>
        </w:rPr>
        <w:t xml:space="preserve">. </w:t>
      </w:r>
    </w:p>
    <w:p w14:paraId="368780E1" w14:textId="77777777" w:rsidR="00790321" w:rsidRPr="00557410" w:rsidRDefault="00790321" w:rsidP="00790321">
      <w:pPr>
        <w:pStyle w:val="Default"/>
        <w:numPr>
          <w:ilvl w:val="0"/>
          <w:numId w:val="6"/>
        </w:numPr>
        <w:spacing w:line="276" w:lineRule="auto"/>
        <w:ind w:left="1080"/>
        <w:rPr>
          <w:rFonts w:ascii="Arial" w:hAnsi="Arial" w:cs="Arial"/>
          <w:sz w:val="22"/>
          <w:szCs w:val="22"/>
        </w:rPr>
      </w:pPr>
      <w:r w:rsidRPr="00557410">
        <w:rPr>
          <w:rFonts w:ascii="Arial" w:hAnsi="Arial" w:cs="Arial"/>
          <w:sz w:val="22"/>
          <w:szCs w:val="22"/>
        </w:rPr>
        <w:t xml:space="preserve">acyclovir capsule, tablet </w:t>
      </w:r>
    </w:p>
    <w:p w14:paraId="7ECB6242" w14:textId="7A5A1A96" w:rsidR="006F68D1" w:rsidRPr="00381C73" w:rsidRDefault="00042CD1" w:rsidP="006F68D1">
      <w:pPr>
        <w:pStyle w:val="Default"/>
        <w:numPr>
          <w:ilvl w:val="0"/>
          <w:numId w:val="6"/>
        </w:numPr>
        <w:spacing w:line="276" w:lineRule="auto"/>
        <w:ind w:left="1080"/>
        <w:rPr>
          <w:rFonts w:ascii="Arial" w:hAnsi="Arial" w:cs="Arial"/>
          <w:sz w:val="22"/>
          <w:szCs w:val="22"/>
        </w:rPr>
      </w:pPr>
      <w:r w:rsidRPr="00381C73">
        <w:rPr>
          <w:rFonts w:ascii="Arial" w:hAnsi="Arial" w:cs="Arial"/>
          <w:sz w:val="22"/>
          <w:szCs w:val="22"/>
        </w:rPr>
        <w:t>Cortisporin-TC (neomycin/colistin/thonzonium</w:t>
      </w:r>
      <w:r w:rsidR="008E58D3">
        <w:rPr>
          <w:rFonts w:ascii="Arial" w:hAnsi="Arial" w:cs="Arial"/>
          <w:sz w:val="22"/>
          <w:szCs w:val="22"/>
        </w:rPr>
        <w:t>/</w:t>
      </w:r>
      <w:r w:rsidR="008E58D3" w:rsidRPr="00381C73">
        <w:rPr>
          <w:rFonts w:ascii="Arial" w:hAnsi="Arial" w:cs="Arial"/>
          <w:sz w:val="22"/>
          <w:szCs w:val="22"/>
        </w:rPr>
        <w:t>hydrocortisone</w:t>
      </w:r>
      <w:r w:rsidRPr="00381C73">
        <w:rPr>
          <w:rFonts w:ascii="Arial" w:hAnsi="Arial" w:cs="Arial"/>
          <w:sz w:val="22"/>
          <w:szCs w:val="22"/>
        </w:rPr>
        <w:t xml:space="preserve">) </w:t>
      </w:r>
    </w:p>
    <w:p w14:paraId="2704C61D" w14:textId="6A7D6784" w:rsidR="00FF4A89" w:rsidRPr="00381C73" w:rsidRDefault="00FF4A89" w:rsidP="007B23DA">
      <w:pPr>
        <w:pStyle w:val="Default"/>
        <w:numPr>
          <w:ilvl w:val="0"/>
          <w:numId w:val="11"/>
        </w:numPr>
        <w:spacing w:line="276" w:lineRule="auto"/>
        <w:ind w:left="1080"/>
        <w:rPr>
          <w:rFonts w:ascii="Arial" w:hAnsi="Arial" w:cs="Arial"/>
          <w:sz w:val="22"/>
          <w:szCs w:val="22"/>
        </w:rPr>
      </w:pPr>
      <w:r w:rsidRPr="00381C73">
        <w:rPr>
          <w:rFonts w:ascii="Arial" w:hAnsi="Arial" w:cs="Arial"/>
          <w:sz w:val="22"/>
          <w:szCs w:val="22"/>
        </w:rPr>
        <w:t xml:space="preserve">desonide lotion – </w:t>
      </w:r>
      <w:r w:rsidRPr="00381C73">
        <w:rPr>
          <w:rFonts w:ascii="Arial" w:hAnsi="Arial" w:cs="Arial"/>
          <w:b/>
          <w:bCs/>
          <w:sz w:val="22"/>
          <w:szCs w:val="22"/>
        </w:rPr>
        <w:t xml:space="preserve">PA </w:t>
      </w:r>
    </w:p>
    <w:p w14:paraId="67F91734" w14:textId="002F5C9C" w:rsidR="00FF4A89" w:rsidRPr="00381C73" w:rsidRDefault="00FF4A89" w:rsidP="007B23DA">
      <w:pPr>
        <w:pStyle w:val="Default"/>
        <w:numPr>
          <w:ilvl w:val="0"/>
          <w:numId w:val="11"/>
        </w:numPr>
        <w:spacing w:line="276" w:lineRule="auto"/>
        <w:ind w:left="1080"/>
        <w:rPr>
          <w:rFonts w:ascii="Arial" w:hAnsi="Arial" w:cs="Arial"/>
          <w:sz w:val="22"/>
          <w:szCs w:val="22"/>
        </w:rPr>
      </w:pPr>
      <w:r w:rsidRPr="00381C73">
        <w:rPr>
          <w:rFonts w:ascii="Arial" w:hAnsi="Arial" w:cs="Arial"/>
          <w:sz w:val="22"/>
          <w:szCs w:val="22"/>
        </w:rPr>
        <w:t>desonide ointment</w:t>
      </w:r>
    </w:p>
    <w:p w14:paraId="0EF9A93F" w14:textId="62557AA5" w:rsidR="000B4DBF" w:rsidRDefault="000B4DBF" w:rsidP="000B4DBF">
      <w:pPr>
        <w:pStyle w:val="Default"/>
        <w:numPr>
          <w:ilvl w:val="0"/>
          <w:numId w:val="11"/>
        </w:numPr>
        <w:spacing w:line="276" w:lineRule="auto"/>
        <w:ind w:left="1080"/>
        <w:rPr>
          <w:rFonts w:ascii="Arial" w:hAnsi="Arial" w:cs="Arial"/>
          <w:sz w:val="22"/>
          <w:szCs w:val="22"/>
        </w:rPr>
      </w:pPr>
      <w:r w:rsidRPr="00381C73">
        <w:rPr>
          <w:rFonts w:ascii="Arial" w:hAnsi="Arial" w:cs="Arial"/>
          <w:sz w:val="22"/>
          <w:szCs w:val="22"/>
        </w:rPr>
        <w:t>desoximetasone 0.25% cream</w:t>
      </w:r>
    </w:p>
    <w:p w14:paraId="6E3BB6D3" w14:textId="5D6AE980" w:rsidR="004D4DF8" w:rsidRPr="004D4DF8" w:rsidRDefault="004D4DF8" w:rsidP="004D4DF8">
      <w:pPr>
        <w:pStyle w:val="Default"/>
        <w:numPr>
          <w:ilvl w:val="0"/>
          <w:numId w:val="11"/>
        </w:numPr>
        <w:spacing w:line="276" w:lineRule="auto"/>
        <w:ind w:left="1080"/>
        <w:rPr>
          <w:rFonts w:ascii="Arial" w:hAnsi="Arial" w:cs="Arial"/>
          <w:b/>
          <w:bCs/>
          <w:sz w:val="22"/>
          <w:szCs w:val="22"/>
        </w:rPr>
      </w:pPr>
      <w:r>
        <w:rPr>
          <w:rFonts w:ascii="Arial" w:hAnsi="Arial" w:cs="Arial"/>
          <w:sz w:val="22"/>
          <w:szCs w:val="22"/>
        </w:rPr>
        <w:t xml:space="preserve">Dexedrine Spansule </w:t>
      </w:r>
      <w:r w:rsidR="00943633">
        <w:rPr>
          <w:rFonts w:ascii="Arial" w:hAnsi="Arial" w:cs="Arial"/>
          <w:sz w:val="22"/>
          <w:szCs w:val="22"/>
        </w:rPr>
        <w:t xml:space="preserve"># </w:t>
      </w:r>
      <w:r>
        <w:rPr>
          <w:rFonts w:ascii="Arial" w:hAnsi="Arial" w:cs="Arial"/>
          <w:sz w:val="22"/>
          <w:szCs w:val="22"/>
        </w:rPr>
        <w:t xml:space="preserve">(dextroamphetamine 5 mg, 10 mg, 15 mg capsule) – </w:t>
      </w:r>
      <w:r w:rsidRPr="00C6600C">
        <w:rPr>
          <w:rFonts w:ascii="Arial" w:hAnsi="Arial" w:cs="Arial"/>
          <w:b/>
          <w:bCs/>
          <w:sz w:val="22"/>
          <w:szCs w:val="22"/>
        </w:rPr>
        <w:t>PA &lt; 3 years and PA &gt; 3 units/day</w:t>
      </w:r>
    </w:p>
    <w:p w14:paraId="653BD403" w14:textId="3BC0CB15" w:rsidR="00482771" w:rsidRPr="00FA1EBA" w:rsidRDefault="00482771" w:rsidP="00482771">
      <w:pPr>
        <w:pStyle w:val="Default"/>
        <w:numPr>
          <w:ilvl w:val="0"/>
          <w:numId w:val="11"/>
        </w:numPr>
        <w:spacing w:line="276" w:lineRule="auto"/>
        <w:ind w:left="1080"/>
        <w:rPr>
          <w:rFonts w:ascii="Arial" w:hAnsi="Arial" w:cs="Arial"/>
          <w:sz w:val="22"/>
          <w:szCs w:val="22"/>
        </w:rPr>
      </w:pPr>
      <w:r w:rsidRPr="00FA1EBA">
        <w:rPr>
          <w:rFonts w:ascii="Arial" w:hAnsi="Arial" w:cs="Arial"/>
          <w:sz w:val="22"/>
          <w:szCs w:val="22"/>
        </w:rPr>
        <w:t xml:space="preserve">Fortamet (metformin extended-release, osmotic tablet) – </w:t>
      </w:r>
      <w:r w:rsidRPr="00FA1EBA">
        <w:rPr>
          <w:rFonts w:ascii="Arial" w:hAnsi="Arial" w:cs="Arial"/>
          <w:b/>
          <w:bCs/>
          <w:sz w:val="22"/>
          <w:szCs w:val="22"/>
        </w:rPr>
        <w:t>PA</w:t>
      </w:r>
    </w:p>
    <w:p w14:paraId="044EFC90" w14:textId="42F00229" w:rsidR="00482771" w:rsidRPr="00482771" w:rsidRDefault="00482771" w:rsidP="00482771">
      <w:pPr>
        <w:pStyle w:val="Default"/>
        <w:numPr>
          <w:ilvl w:val="0"/>
          <w:numId w:val="6"/>
        </w:numPr>
        <w:spacing w:line="276" w:lineRule="auto"/>
        <w:ind w:left="1080"/>
        <w:rPr>
          <w:rFonts w:ascii="Arial" w:hAnsi="Arial" w:cs="Arial"/>
          <w:sz w:val="22"/>
          <w:szCs w:val="22"/>
        </w:rPr>
      </w:pPr>
      <w:r w:rsidRPr="00FA1EBA">
        <w:rPr>
          <w:rFonts w:ascii="Arial" w:hAnsi="Arial" w:cs="Arial"/>
          <w:sz w:val="22"/>
          <w:szCs w:val="22"/>
        </w:rPr>
        <w:t>Glumetza (metformin extended-release, gastric tablet)</w:t>
      </w:r>
      <w:r w:rsidR="000E74FD">
        <w:rPr>
          <w:rFonts w:ascii="Arial" w:hAnsi="Arial" w:cs="Arial"/>
          <w:sz w:val="22"/>
          <w:szCs w:val="22"/>
        </w:rPr>
        <w:t xml:space="preserve"> </w:t>
      </w:r>
      <w:r w:rsidR="000E74FD">
        <w:rPr>
          <w:rFonts w:ascii="Arial" w:hAnsi="Arial" w:cs="Arial"/>
          <w:sz w:val="22"/>
          <w:szCs w:val="22"/>
          <w:vertAlign w:val="superscript"/>
        </w:rPr>
        <w:t>BP</w:t>
      </w:r>
      <w:r w:rsidRPr="00FA1EBA">
        <w:rPr>
          <w:rFonts w:ascii="Arial" w:hAnsi="Arial" w:cs="Arial"/>
          <w:sz w:val="22"/>
          <w:szCs w:val="22"/>
        </w:rPr>
        <w:t xml:space="preserve"> – </w:t>
      </w:r>
      <w:r w:rsidRPr="00FA1EBA">
        <w:rPr>
          <w:rFonts w:ascii="Arial" w:hAnsi="Arial" w:cs="Arial"/>
          <w:b/>
          <w:bCs/>
          <w:sz w:val="22"/>
          <w:szCs w:val="22"/>
        </w:rPr>
        <w:t>PA</w:t>
      </w:r>
    </w:p>
    <w:p w14:paraId="623064DC" w14:textId="77777777" w:rsidR="00482771" w:rsidRDefault="00482771" w:rsidP="00482771">
      <w:pPr>
        <w:pStyle w:val="Default"/>
        <w:numPr>
          <w:ilvl w:val="0"/>
          <w:numId w:val="6"/>
        </w:numPr>
        <w:spacing w:line="276" w:lineRule="auto"/>
        <w:ind w:left="1080"/>
        <w:rPr>
          <w:rFonts w:ascii="Arial" w:hAnsi="Arial" w:cs="Arial"/>
          <w:sz w:val="22"/>
          <w:szCs w:val="22"/>
        </w:rPr>
      </w:pPr>
      <w:r>
        <w:rPr>
          <w:rFonts w:ascii="Arial" w:hAnsi="Arial" w:cs="Arial"/>
          <w:sz w:val="22"/>
          <w:szCs w:val="22"/>
        </w:rPr>
        <w:t>metformin immediate-release tablet</w:t>
      </w:r>
    </w:p>
    <w:p w14:paraId="7BD2D488" w14:textId="41784161" w:rsidR="00482771" w:rsidRPr="00482771" w:rsidRDefault="00482771" w:rsidP="00482771">
      <w:pPr>
        <w:pStyle w:val="Default"/>
        <w:numPr>
          <w:ilvl w:val="0"/>
          <w:numId w:val="6"/>
        </w:numPr>
        <w:spacing w:line="276" w:lineRule="auto"/>
        <w:ind w:left="1080"/>
        <w:rPr>
          <w:rFonts w:ascii="Arial" w:hAnsi="Arial" w:cs="Arial"/>
          <w:sz w:val="22"/>
          <w:szCs w:val="22"/>
        </w:rPr>
      </w:pPr>
      <w:r>
        <w:rPr>
          <w:rFonts w:ascii="Arial" w:hAnsi="Arial" w:cs="Arial"/>
          <w:sz w:val="22"/>
          <w:szCs w:val="22"/>
        </w:rPr>
        <w:t>metformin extended-release, XR tablet</w:t>
      </w:r>
    </w:p>
    <w:p w14:paraId="22714998" w14:textId="7C207FC5" w:rsidR="00700301" w:rsidRPr="00482771" w:rsidRDefault="00700301" w:rsidP="00700301">
      <w:pPr>
        <w:pStyle w:val="Default"/>
        <w:numPr>
          <w:ilvl w:val="0"/>
          <w:numId w:val="6"/>
        </w:numPr>
        <w:spacing w:line="276" w:lineRule="auto"/>
        <w:ind w:left="1080"/>
        <w:rPr>
          <w:rFonts w:ascii="Arial" w:hAnsi="Arial" w:cs="Arial"/>
          <w:sz w:val="22"/>
          <w:szCs w:val="22"/>
        </w:rPr>
      </w:pPr>
      <w:r w:rsidRPr="00700301">
        <w:rPr>
          <w:rFonts w:ascii="Arial" w:hAnsi="Arial" w:cs="Arial"/>
          <w:sz w:val="22"/>
          <w:szCs w:val="22"/>
        </w:rPr>
        <w:t xml:space="preserve">Narcan (naloxone 4 mg nasal spray) </w:t>
      </w:r>
      <w:r w:rsidRPr="00700301">
        <w:rPr>
          <w:rFonts w:ascii="Arial" w:hAnsi="Arial" w:cs="Arial"/>
          <w:sz w:val="22"/>
          <w:szCs w:val="22"/>
          <w:vertAlign w:val="superscript"/>
        </w:rPr>
        <w:t>BP</w:t>
      </w:r>
    </w:p>
    <w:p w14:paraId="7D314447" w14:textId="77777777" w:rsidR="00482771" w:rsidRDefault="00482771" w:rsidP="00482771">
      <w:pPr>
        <w:pStyle w:val="Default"/>
        <w:numPr>
          <w:ilvl w:val="0"/>
          <w:numId w:val="6"/>
        </w:numPr>
        <w:spacing w:line="276" w:lineRule="auto"/>
        <w:ind w:left="1080"/>
        <w:rPr>
          <w:rFonts w:ascii="Arial" w:hAnsi="Arial" w:cs="Arial"/>
          <w:sz w:val="22"/>
          <w:szCs w:val="22"/>
        </w:rPr>
      </w:pPr>
      <w:r w:rsidRPr="00FA1EBA">
        <w:rPr>
          <w:rFonts w:ascii="Arial" w:hAnsi="Arial" w:cs="Arial"/>
          <w:sz w:val="22"/>
          <w:szCs w:val="22"/>
        </w:rPr>
        <w:t xml:space="preserve">Riomet # (metformin immediate-release solution) – </w:t>
      </w:r>
      <w:r w:rsidRPr="00FA1EBA">
        <w:rPr>
          <w:rFonts w:ascii="Arial" w:hAnsi="Arial" w:cs="Arial"/>
          <w:b/>
          <w:bCs/>
          <w:sz w:val="22"/>
          <w:szCs w:val="22"/>
        </w:rPr>
        <w:t>PA ≥ 13 years</w:t>
      </w:r>
    </w:p>
    <w:p w14:paraId="05D2A5DA" w14:textId="1D0BC382" w:rsidR="00482771" w:rsidRPr="00482771" w:rsidRDefault="00482771" w:rsidP="00482771">
      <w:pPr>
        <w:pStyle w:val="Default"/>
        <w:numPr>
          <w:ilvl w:val="0"/>
          <w:numId w:val="6"/>
        </w:numPr>
        <w:spacing w:line="276" w:lineRule="auto"/>
        <w:ind w:left="1080"/>
        <w:rPr>
          <w:rFonts w:ascii="Arial" w:hAnsi="Arial" w:cs="Arial"/>
          <w:sz w:val="22"/>
          <w:szCs w:val="22"/>
        </w:rPr>
      </w:pPr>
      <w:r w:rsidRPr="00FA1EBA">
        <w:rPr>
          <w:rFonts w:ascii="Arial" w:hAnsi="Arial" w:cs="Arial"/>
          <w:sz w:val="22"/>
          <w:szCs w:val="22"/>
        </w:rPr>
        <w:t xml:space="preserve">Riomet ER (metformin extended-release suspension) </w:t>
      </w:r>
      <w:r>
        <w:rPr>
          <w:rFonts w:ascii="Arial" w:hAnsi="Arial" w:cs="Arial"/>
          <w:sz w:val="22"/>
          <w:szCs w:val="22"/>
        </w:rPr>
        <w:t>–</w:t>
      </w:r>
      <w:r w:rsidRPr="00FA1EBA">
        <w:rPr>
          <w:rFonts w:ascii="Arial" w:hAnsi="Arial" w:cs="Arial"/>
          <w:sz w:val="22"/>
          <w:szCs w:val="22"/>
        </w:rPr>
        <w:t xml:space="preserve"> </w:t>
      </w:r>
      <w:r w:rsidRPr="00FA1EBA">
        <w:rPr>
          <w:rFonts w:ascii="Arial" w:hAnsi="Arial" w:cs="Arial"/>
          <w:b/>
          <w:bCs/>
          <w:sz w:val="22"/>
          <w:szCs w:val="22"/>
        </w:rPr>
        <w:t>P</w:t>
      </w:r>
      <w:r>
        <w:rPr>
          <w:rFonts w:ascii="Arial" w:hAnsi="Arial" w:cs="Arial"/>
          <w:b/>
          <w:bCs/>
          <w:sz w:val="22"/>
          <w:szCs w:val="22"/>
        </w:rPr>
        <w:t>A</w:t>
      </w:r>
    </w:p>
    <w:p w14:paraId="53FB47FB" w14:textId="53B993FD" w:rsidR="00341B01" w:rsidRPr="00341B01" w:rsidRDefault="00341B01" w:rsidP="00341B01">
      <w:pPr>
        <w:pStyle w:val="Default"/>
        <w:numPr>
          <w:ilvl w:val="0"/>
          <w:numId w:val="6"/>
        </w:numPr>
        <w:spacing w:line="276" w:lineRule="auto"/>
        <w:ind w:left="1080"/>
        <w:rPr>
          <w:rFonts w:ascii="Arial" w:hAnsi="Arial" w:cs="Arial"/>
          <w:sz w:val="22"/>
          <w:szCs w:val="22"/>
        </w:rPr>
      </w:pPr>
      <w:bookmarkStart w:id="32" w:name="_Hlk84598414"/>
      <w:r w:rsidRPr="00131CE1">
        <w:rPr>
          <w:rFonts w:ascii="Arial" w:hAnsi="Arial" w:cs="Arial"/>
          <w:sz w:val="22"/>
          <w:szCs w:val="22"/>
        </w:rPr>
        <w:t xml:space="preserve">Tivicay PD (dolutegravir tablet for </w:t>
      </w:r>
      <w:r>
        <w:rPr>
          <w:rFonts w:ascii="Arial" w:hAnsi="Arial" w:cs="Arial"/>
          <w:sz w:val="22"/>
          <w:szCs w:val="22"/>
        </w:rPr>
        <w:t xml:space="preserve">oral </w:t>
      </w:r>
      <w:r w:rsidRPr="00131CE1">
        <w:rPr>
          <w:rFonts w:ascii="Arial" w:hAnsi="Arial" w:cs="Arial"/>
          <w:sz w:val="22"/>
          <w:szCs w:val="22"/>
        </w:rPr>
        <w:t>suspension)</w:t>
      </w:r>
    </w:p>
    <w:bookmarkEnd w:id="32"/>
    <w:p w14:paraId="0AD172B3" w14:textId="1B16C7CA" w:rsidR="00FF4A89" w:rsidRPr="00381C73" w:rsidRDefault="00FF4A89" w:rsidP="00BD48E8">
      <w:pPr>
        <w:pStyle w:val="Default"/>
        <w:numPr>
          <w:ilvl w:val="0"/>
          <w:numId w:val="6"/>
        </w:numPr>
        <w:spacing w:line="276" w:lineRule="auto"/>
        <w:ind w:left="1080"/>
        <w:rPr>
          <w:rFonts w:ascii="Arial" w:hAnsi="Arial" w:cs="Arial"/>
          <w:sz w:val="22"/>
          <w:szCs w:val="22"/>
        </w:rPr>
      </w:pPr>
      <w:r w:rsidRPr="00381C73">
        <w:rPr>
          <w:rFonts w:ascii="Arial" w:hAnsi="Arial" w:cs="Arial"/>
          <w:sz w:val="22"/>
          <w:szCs w:val="22"/>
        </w:rPr>
        <w:t xml:space="preserve">Topicort (desoximetasone 0.25% ointment, spray, 0.05% gel) – </w:t>
      </w:r>
      <w:r w:rsidRPr="00381C73">
        <w:rPr>
          <w:rFonts w:ascii="Arial" w:hAnsi="Arial" w:cs="Arial"/>
          <w:b/>
          <w:bCs/>
          <w:sz w:val="22"/>
          <w:szCs w:val="22"/>
        </w:rPr>
        <w:t>PA</w:t>
      </w:r>
    </w:p>
    <w:p w14:paraId="30689826" w14:textId="2C93A4E3" w:rsidR="00CE6807" w:rsidRDefault="00CE6807" w:rsidP="00CE6807">
      <w:pPr>
        <w:pStyle w:val="Default"/>
        <w:numPr>
          <w:ilvl w:val="0"/>
          <w:numId w:val="6"/>
        </w:numPr>
        <w:spacing w:line="276" w:lineRule="auto"/>
        <w:ind w:left="1080"/>
        <w:rPr>
          <w:rFonts w:ascii="Arial" w:hAnsi="Arial" w:cs="Arial"/>
          <w:sz w:val="22"/>
          <w:szCs w:val="22"/>
        </w:rPr>
      </w:pPr>
      <w:r w:rsidRPr="00CE6807">
        <w:rPr>
          <w:rFonts w:ascii="Arial" w:hAnsi="Arial" w:cs="Arial"/>
          <w:sz w:val="22"/>
          <w:szCs w:val="22"/>
        </w:rPr>
        <w:t>Xylocaine-MPF # (lidocaine vial, preservative free)</w:t>
      </w:r>
    </w:p>
    <w:p w14:paraId="476FC16B" w14:textId="77777777" w:rsidR="00790321" w:rsidRDefault="00790321" w:rsidP="00790321">
      <w:pPr>
        <w:pStyle w:val="Default"/>
        <w:numPr>
          <w:ilvl w:val="0"/>
          <w:numId w:val="6"/>
        </w:numPr>
        <w:spacing w:line="276" w:lineRule="auto"/>
        <w:ind w:left="1080"/>
        <w:rPr>
          <w:rFonts w:ascii="Arial" w:hAnsi="Arial" w:cs="Arial"/>
          <w:sz w:val="22"/>
          <w:szCs w:val="22"/>
        </w:rPr>
      </w:pPr>
      <w:r w:rsidRPr="00557410">
        <w:rPr>
          <w:rFonts w:ascii="Arial" w:hAnsi="Arial" w:cs="Arial"/>
          <w:sz w:val="22"/>
          <w:szCs w:val="22"/>
        </w:rPr>
        <w:t>Zovirax (acyclovir suspension</w:t>
      </w:r>
      <w:r>
        <w:rPr>
          <w:rFonts w:ascii="Arial" w:hAnsi="Arial" w:cs="Arial"/>
          <w:sz w:val="22"/>
          <w:szCs w:val="22"/>
        </w:rPr>
        <w:t>)</w:t>
      </w:r>
      <w:r w:rsidRPr="00557410">
        <w:t xml:space="preserve"> </w:t>
      </w:r>
      <w:r w:rsidRPr="00557410">
        <w:rPr>
          <w:rFonts w:ascii="Arial" w:hAnsi="Arial" w:cs="Arial"/>
          <w:sz w:val="22"/>
          <w:szCs w:val="22"/>
          <w:vertAlign w:val="superscript"/>
        </w:rPr>
        <w:t xml:space="preserve">BP </w:t>
      </w:r>
    </w:p>
    <w:p w14:paraId="2E4ED5BF" w14:textId="77777777" w:rsidR="00AF6D51" w:rsidRPr="00441947" w:rsidRDefault="0031392C" w:rsidP="00AF6D51">
      <w:pPr>
        <w:pStyle w:val="Default"/>
        <w:ind w:left="-86"/>
        <w:rPr>
          <w:rFonts w:ascii="Arial" w:hAnsi="Arial" w:cs="Arial"/>
          <w:sz w:val="22"/>
          <w:szCs w:val="22"/>
        </w:rPr>
      </w:pPr>
      <w:r>
        <w:rPr>
          <w:rFonts w:ascii="Arial" w:hAnsi="Arial" w:cs="Arial"/>
        </w:rPr>
        <w:pict w14:anchorId="1F7315C7">
          <v:rect id="_x0000_i1039" style="width:548.5pt;height:3pt" o:hrpct="991" o:hrstd="t" o:hrnoshade="t" o:hr="t" fillcolor="gray" stroked="f"/>
        </w:pict>
      </w:r>
    </w:p>
    <w:p w14:paraId="216ACEB0" w14:textId="77777777" w:rsidR="00AF6D51" w:rsidRPr="00441947" w:rsidRDefault="00AF6D51" w:rsidP="00AF6D51">
      <w:pPr>
        <w:pStyle w:val="Heading1"/>
        <w:spacing w:after="120"/>
        <w:rPr>
          <w:b w:val="0"/>
        </w:rPr>
      </w:pPr>
      <w:r w:rsidRPr="00441947">
        <w:t>Abbreviations, Acronyms, and Symbols</w:t>
      </w:r>
    </w:p>
    <w:p w14:paraId="198808A9" w14:textId="77777777" w:rsidR="00AF6D51" w:rsidRPr="00441947" w:rsidRDefault="00AF6D51" w:rsidP="00556276">
      <w:pPr>
        <w:pStyle w:val="Default"/>
        <w:spacing w:after="120"/>
        <w:ind w:left="360"/>
        <w:rPr>
          <w:rFonts w:ascii="Arial" w:hAnsi="Arial" w:cs="Arial"/>
          <w:sz w:val="22"/>
          <w:szCs w:val="22"/>
        </w:rPr>
      </w:pPr>
      <w:r w:rsidRPr="00441947">
        <w:rPr>
          <w:rFonts w:ascii="Arial" w:hAnsi="Arial" w:cs="Arial"/>
          <w:b/>
          <w:bCs/>
          <w:sz w:val="22"/>
          <w:szCs w:val="22"/>
        </w:rPr>
        <w:t xml:space="preserve"># </w:t>
      </w:r>
      <w:r w:rsidRPr="00441947">
        <w:rPr>
          <w:rFonts w:ascii="Arial" w:hAnsi="Arial" w:cs="Arial"/>
          <w:sz w:val="22"/>
          <w:szCs w:val="22"/>
        </w:rPr>
        <w:t xml:space="preserve">This designates a brand-name drug with FDA “A”-rated generic equivalents. Prior authorization is required for the brand, unless a particular form of that drug (for example, tablet, capsule, or liquid) does not have an FDA “A”-rated generic equivalent. </w:t>
      </w:r>
    </w:p>
    <w:p w14:paraId="38349FBB" w14:textId="1DA908B5" w:rsidR="00556276" w:rsidRPr="00FD6126" w:rsidRDefault="00556276" w:rsidP="00556276">
      <w:pPr>
        <w:spacing w:after="120" w:line="240" w:lineRule="auto"/>
        <w:ind w:left="360" w:right="547"/>
      </w:pPr>
      <w:r w:rsidRPr="00FD6126">
        <w:rPr>
          <w:b/>
        </w:rPr>
        <w:t>^</w:t>
      </w:r>
      <w:r w:rsidRPr="00FD6126">
        <w:t xml:space="preserve"> This drug is available through the health care professional who administers the drug. MassHealth does not pay for this drug to be dispensed through a retail pharmacy.</w:t>
      </w:r>
    </w:p>
    <w:p w14:paraId="12C10341" w14:textId="3C23A97F" w:rsidR="00AF6D51" w:rsidRPr="00441947" w:rsidRDefault="00AF6D51" w:rsidP="00556276">
      <w:pPr>
        <w:pStyle w:val="Default"/>
        <w:spacing w:after="120"/>
        <w:ind w:left="360"/>
        <w:rPr>
          <w:rFonts w:ascii="Arial" w:hAnsi="Arial" w:cs="Arial"/>
          <w:sz w:val="22"/>
          <w:szCs w:val="22"/>
        </w:rPr>
      </w:pPr>
      <w:r w:rsidRPr="00441947">
        <w:rPr>
          <w:rFonts w:ascii="Arial" w:hAnsi="Arial" w:cs="Arial"/>
          <w:b/>
          <w:bCs/>
          <w:sz w:val="22"/>
          <w:szCs w:val="22"/>
        </w:rPr>
        <w:t xml:space="preserve">PA </w:t>
      </w:r>
      <w:r w:rsidRPr="00441947">
        <w:rPr>
          <w:rFonts w:ascii="Arial" w:hAnsi="Arial" w:cs="Arial"/>
          <w:sz w:val="22"/>
          <w:szCs w:val="22"/>
        </w:rPr>
        <w:t xml:space="preserve">Prior authorization is required. The prescriber must obtain prior authorization for the drug </w:t>
      </w:r>
      <w:proofErr w:type="gramStart"/>
      <w:r w:rsidRPr="00441947">
        <w:rPr>
          <w:rFonts w:ascii="Arial" w:hAnsi="Arial" w:cs="Arial"/>
          <w:sz w:val="22"/>
          <w:szCs w:val="22"/>
        </w:rPr>
        <w:t>in order for</w:t>
      </w:r>
      <w:proofErr w:type="gramEnd"/>
      <w:r w:rsidRPr="00441947">
        <w:rPr>
          <w:rFonts w:ascii="Arial" w:hAnsi="Arial" w:cs="Arial"/>
          <w:sz w:val="22"/>
          <w:szCs w:val="22"/>
        </w:rPr>
        <w:t xml:space="preserve"> the </w:t>
      </w:r>
      <w:r w:rsidR="00051963" w:rsidRPr="00441947">
        <w:rPr>
          <w:rFonts w:ascii="Arial" w:hAnsi="Arial" w:cs="Arial"/>
          <w:sz w:val="22"/>
          <w:szCs w:val="22"/>
        </w:rPr>
        <w:t>provider</w:t>
      </w:r>
      <w:r w:rsidRPr="00441947">
        <w:rPr>
          <w:rFonts w:ascii="Arial" w:hAnsi="Arial" w:cs="Arial"/>
          <w:sz w:val="22"/>
          <w:szCs w:val="22"/>
        </w:rPr>
        <w:t xml:space="preserve"> to receive </w:t>
      </w:r>
      <w:r w:rsidR="00051963" w:rsidRPr="00441947">
        <w:rPr>
          <w:rFonts w:ascii="Arial" w:hAnsi="Arial" w:cs="Arial"/>
          <w:sz w:val="22"/>
          <w:szCs w:val="22"/>
        </w:rPr>
        <w:t>reimbursement</w:t>
      </w:r>
      <w:r w:rsidRPr="00441947">
        <w:rPr>
          <w:rFonts w:ascii="Arial" w:hAnsi="Arial" w:cs="Arial"/>
          <w:sz w:val="22"/>
          <w:szCs w:val="22"/>
        </w:rPr>
        <w:t xml:space="preserve">. Note: Prior authorization applies to both the brand-name and the FDA “A”-rated generic equivalent of listed product. </w:t>
      </w:r>
    </w:p>
    <w:p w14:paraId="3DDC3F39" w14:textId="7BECE4E4" w:rsidR="00787045" w:rsidRPr="00BD523C" w:rsidRDefault="00AF6D51" w:rsidP="00BD523C">
      <w:pPr>
        <w:spacing w:after="120" w:line="240" w:lineRule="auto"/>
        <w:ind w:left="360" w:right="547"/>
        <w:rPr>
          <w:rFonts w:cs="Arial"/>
        </w:rPr>
      </w:pPr>
      <w:r w:rsidRPr="00FD6126">
        <w:rPr>
          <w:rFonts w:cs="Arial"/>
          <w:b/>
          <w:vertAlign w:val="superscript"/>
        </w:rPr>
        <w:t>BP</w:t>
      </w:r>
      <w:r w:rsidRPr="00FD6126">
        <w:rPr>
          <w:rFonts w:cs="Arial"/>
        </w:rPr>
        <w:t xml:space="preserve"> Brand Preferred over generic equivalents. In general, MassHealth requires a trial of the preferred drug or clinical rationale for prescribing the non-preferred drug generic equivalent.</w:t>
      </w:r>
    </w:p>
    <w:sectPr w:rsidR="00787045" w:rsidRPr="00BD523C" w:rsidSect="00EE6D85">
      <w:headerReference w:type="default" r:id="rId11"/>
      <w:headerReference w:type="first" r:id="rId12"/>
      <w:footerReference w:type="first" r:id="rId13"/>
      <w:pgSz w:w="12240" w:h="15840"/>
      <w:pgMar w:top="994" w:right="360" w:bottom="180" w:left="547"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6A42" w14:textId="77777777" w:rsidR="006476E6" w:rsidRDefault="006476E6" w:rsidP="006D1726">
      <w:pPr>
        <w:spacing w:after="0" w:line="240" w:lineRule="auto"/>
      </w:pPr>
      <w:r>
        <w:separator/>
      </w:r>
    </w:p>
  </w:endnote>
  <w:endnote w:type="continuationSeparator" w:id="0">
    <w:p w14:paraId="2E046D40" w14:textId="77777777" w:rsidR="006476E6" w:rsidRDefault="006476E6" w:rsidP="006D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11CD" w14:textId="4897C75B" w:rsidR="006476E6" w:rsidRDefault="006476E6" w:rsidP="008141CB">
    <w:pPr>
      <w:pStyle w:val="Footer"/>
      <w:tabs>
        <w:tab w:val="clear" w:pos="4680"/>
        <w:tab w:val="center" w:pos="8730"/>
      </w:tabs>
    </w:pPr>
    <w:r>
      <w:t>Summary Update (Rev. 04/20)</w:t>
    </w:r>
    <w:r>
      <w:tab/>
    </w:r>
    <w:r w:rsidRPr="007150A1">
      <w:t xml:space="preserve">Last updated: </w:t>
    </w:r>
    <w:r>
      <w:fldChar w:fldCharType="begin"/>
    </w:r>
    <w:r>
      <w:instrText xml:space="preserve"> DATE \@ "M/d/yyyy" </w:instrText>
    </w:r>
    <w:r>
      <w:fldChar w:fldCharType="separate"/>
    </w:r>
    <w:r w:rsidR="0031392C">
      <w:rPr>
        <w:noProof/>
      </w:rPr>
      <w:t>10/22/2021</w:t>
    </w:r>
    <w:r>
      <w:fldChar w:fldCharType="end"/>
    </w:r>
  </w:p>
  <w:p w14:paraId="2981B75F" w14:textId="77777777" w:rsidR="006476E6" w:rsidRDefault="0064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7D4A" w14:textId="77777777" w:rsidR="006476E6" w:rsidRDefault="006476E6" w:rsidP="006D1726">
      <w:pPr>
        <w:spacing w:after="0" w:line="240" w:lineRule="auto"/>
      </w:pPr>
      <w:r>
        <w:separator/>
      </w:r>
    </w:p>
  </w:footnote>
  <w:footnote w:type="continuationSeparator" w:id="0">
    <w:p w14:paraId="40D3F06F" w14:textId="77777777" w:rsidR="006476E6" w:rsidRDefault="006476E6" w:rsidP="006D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972" w14:textId="77777777" w:rsidR="006476E6" w:rsidRPr="00BF098E" w:rsidRDefault="006476E6" w:rsidP="001A128C">
    <w:pPr>
      <w:tabs>
        <w:tab w:val="center" w:pos="4320"/>
        <w:tab w:val="right" w:pos="8640"/>
      </w:tabs>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4A4" w14:textId="19F9A785" w:rsidR="006476E6" w:rsidRPr="00EE6D85" w:rsidRDefault="006476E6" w:rsidP="008141CB">
    <w:pPr>
      <w:pStyle w:val="Header"/>
      <w:rPr>
        <w:rFonts w:eastAsia="Times New Roman" w:cs="Arial"/>
      </w:rPr>
    </w:pPr>
    <w:bookmarkStart w:id="33" w:name="_Hlk3361259"/>
    <w:r w:rsidRPr="00EE6D85">
      <w:rPr>
        <w:rFonts w:eastAsia="Times New Roman" w:cs="Arial"/>
      </w:rPr>
      <w:t xml:space="preserve">Tentative dates: </w:t>
    </w:r>
    <w:r w:rsidRPr="00EE6D85">
      <w:rPr>
        <w:rFonts w:cs="Arial"/>
        <w:highlight w:val="yellow"/>
      </w:rPr>
      <w:t>03/30/2020</w:t>
    </w:r>
    <w:r w:rsidRPr="00EE6D85">
      <w:rPr>
        <w:rFonts w:eastAsia="Times New Roman" w:cs="Arial"/>
        <w:highlight w:val="yellow"/>
      </w:rPr>
      <w:t xml:space="preserve"> (Summary Draft); </w:t>
    </w:r>
    <w:r w:rsidRPr="00EE6D85">
      <w:rPr>
        <w:rFonts w:cs="Arial"/>
        <w:highlight w:val="yellow"/>
      </w:rPr>
      <w:t>04/06/2020</w:t>
    </w:r>
    <w:r w:rsidRPr="00EE6D85">
      <w:rPr>
        <w:rFonts w:eastAsia="Times New Roman" w:cs="Arial"/>
        <w:highlight w:val="yellow"/>
      </w:rPr>
      <w:t xml:space="preserve"> (MHDL published)</w:t>
    </w:r>
    <w:r w:rsidRPr="00EE6D85">
      <w:rPr>
        <w:rFonts w:eastAsia="Times New Roman" w:cs="Arial"/>
      </w:rPr>
      <w:t xml:space="preserve"> </w:t>
    </w:r>
  </w:p>
  <w:p w14:paraId="181105BB" w14:textId="4F623DB1"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MHDL 107</w:t>
    </w:r>
    <w:r w:rsidRPr="00EE6D85">
      <w:rPr>
        <w:rFonts w:eastAsia="Times New Roman" w:cs="Arial"/>
        <w:vertAlign w:val="superscript"/>
      </w:rPr>
      <w:t>th</w:t>
    </w:r>
    <w:r w:rsidRPr="00EE6D85">
      <w:rPr>
        <w:rFonts w:eastAsia="Times New Roman" w:cs="Arial"/>
      </w:rPr>
      <w:t xml:space="preserve"> Rollout</w:t>
    </w:r>
  </w:p>
  <w:p w14:paraId="006B9115" w14:textId="33624706"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DRAFT</w:t>
    </w:r>
  </w:p>
  <w:bookmarkEnd w:id="33"/>
  <w:p w14:paraId="4E7E715D" w14:textId="77777777" w:rsidR="006476E6" w:rsidRDefault="00647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1A0EDC"/>
    <w:lvl w:ilvl="0">
      <w:numFmt w:val="bullet"/>
      <w:lvlText w:val="*"/>
      <w:lvlJc w:val="left"/>
    </w:lvl>
  </w:abstractNum>
  <w:abstractNum w:abstractNumId="1" w15:restartNumberingAfterBreak="0">
    <w:nsid w:val="00A440A7"/>
    <w:multiLevelType w:val="hybridMultilevel"/>
    <w:tmpl w:val="EE28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3AB4"/>
    <w:multiLevelType w:val="hybridMultilevel"/>
    <w:tmpl w:val="A49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068"/>
    <w:multiLevelType w:val="hybridMultilevel"/>
    <w:tmpl w:val="DAD4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770E0"/>
    <w:multiLevelType w:val="hybridMultilevel"/>
    <w:tmpl w:val="8746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02F4C"/>
    <w:multiLevelType w:val="hybridMultilevel"/>
    <w:tmpl w:val="3B302AA8"/>
    <w:lvl w:ilvl="0" w:tplc="6D74651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A0593"/>
    <w:multiLevelType w:val="hybridMultilevel"/>
    <w:tmpl w:val="CFEAB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F421B"/>
    <w:multiLevelType w:val="hybridMultilevel"/>
    <w:tmpl w:val="B62E94BA"/>
    <w:lvl w:ilvl="0" w:tplc="FF68D0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B72BA"/>
    <w:multiLevelType w:val="hybridMultilevel"/>
    <w:tmpl w:val="2D547610"/>
    <w:lvl w:ilvl="0" w:tplc="04090001">
      <w:start w:val="1"/>
      <w:numFmt w:val="bullet"/>
      <w:lvlText w:val=""/>
      <w:lvlJc w:val="left"/>
      <w:pPr>
        <w:ind w:left="1080" w:hanging="360"/>
      </w:pPr>
      <w:rPr>
        <w:rFonts w:ascii="Symbol" w:hAnsi="Symbol" w:hint="default"/>
      </w:rPr>
    </w:lvl>
    <w:lvl w:ilvl="1" w:tplc="6D74651E">
      <w:start w:val="1"/>
      <w:numFmt w:val="bullet"/>
      <w:lvlText w:val=""/>
      <w:lvlJc w:val="left"/>
      <w:pPr>
        <w:ind w:left="1800" w:hanging="360"/>
      </w:pPr>
      <w:rPr>
        <w:rFonts w:ascii="Symbol" w:hAnsi="Symbol"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88255C"/>
    <w:multiLevelType w:val="hybridMultilevel"/>
    <w:tmpl w:val="B2CEFEE6"/>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E2137"/>
    <w:multiLevelType w:val="hybridMultilevel"/>
    <w:tmpl w:val="0BC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01D2D"/>
    <w:multiLevelType w:val="hybridMultilevel"/>
    <w:tmpl w:val="77EE76A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96E88"/>
    <w:multiLevelType w:val="hybridMultilevel"/>
    <w:tmpl w:val="2EC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86E9B"/>
    <w:multiLevelType w:val="hybridMultilevel"/>
    <w:tmpl w:val="EA289EDE"/>
    <w:lvl w:ilvl="0" w:tplc="77045150">
      <w:numFmt w:val="bullet"/>
      <w:lvlText w:val=""/>
      <w:lvlJc w:val="left"/>
      <w:pPr>
        <w:ind w:left="720" w:hanging="360"/>
      </w:pPr>
      <w:rPr>
        <w:rFonts w:ascii="Symbol" w:eastAsia="Times New Roman" w:hAnsi="Symbol" w:cs="Lao U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685148"/>
    <w:multiLevelType w:val="hybridMultilevel"/>
    <w:tmpl w:val="F34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A13C7"/>
    <w:multiLevelType w:val="hybridMultilevel"/>
    <w:tmpl w:val="DDC6A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C3A95"/>
    <w:multiLevelType w:val="hybridMultilevel"/>
    <w:tmpl w:val="2B8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C2FEB"/>
    <w:multiLevelType w:val="hybridMultilevel"/>
    <w:tmpl w:val="2DA09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B7C60"/>
    <w:multiLevelType w:val="hybridMultilevel"/>
    <w:tmpl w:val="20BAC6DE"/>
    <w:lvl w:ilvl="0" w:tplc="7506D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9629B"/>
    <w:multiLevelType w:val="hybridMultilevel"/>
    <w:tmpl w:val="A4AC0980"/>
    <w:lvl w:ilvl="0" w:tplc="6D74651E">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1374B5"/>
    <w:multiLevelType w:val="hybridMultilevel"/>
    <w:tmpl w:val="F718DD4A"/>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44517"/>
    <w:multiLevelType w:val="hybridMultilevel"/>
    <w:tmpl w:val="B382F18A"/>
    <w:lvl w:ilvl="0" w:tplc="02362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AD145C"/>
    <w:multiLevelType w:val="hybridMultilevel"/>
    <w:tmpl w:val="BDEA5BDE"/>
    <w:lvl w:ilvl="0" w:tplc="E466C9B2">
      <w:start w:val="1"/>
      <w:numFmt w:val="upperRoman"/>
      <w:lvlText w:val="%1."/>
      <w:lvlJc w:val="left"/>
      <w:pPr>
        <w:ind w:left="720" w:hanging="720"/>
      </w:pPr>
      <w:rPr>
        <w:rFonts w:ascii="Calibri" w:eastAsia="Calibri" w:hAnsi="Calibri"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295527"/>
    <w:multiLevelType w:val="hybridMultilevel"/>
    <w:tmpl w:val="DB980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55241"/>
    <w:multiLevelType w:val="hybridMultilevel"/>
    <w:tmpl w:val="CBFE5A2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A0EF8"/>
    <w:multiLevelType w:val="hybridMultilevel"/>
    <w:tmpl w:val="7AA46F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70830C9"/>
    <w:multiLevelType w:val="hybridMultilevel"/>
    <w:tmpl w:val="811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2266C1"/>
    <w:multiLevelType w:val="hybridMultilevel"/>
    <w:tmpl w:val="81424E08"/>
    <w:lvl w:ilvl="0" w:tplc="6D74651E">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1432AF"/>
    <w:multiLevelType w:val="hybridMultilevel"/>
    <w:tmpl w:val="0526D158"/>
    <w:lvl w:ilvl="0" w:tplc="6D74651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2"/>
  </w:num>
  <w:num w:numId="4">
    <w:abstractNumId w:val="21"/>
  </w:num>
  <w:num w:numId="5">
    <w:abstractNumId w:val="12"/>
  </w:num>
  <w:num w:numId="6">
    <w:abstractNumId w:val="33"/>
  </w:num>
  <w:num w:numId="7">
    <w:abstractNumId w:val="10"/>
  </w:num>
  <w:num w:numId="8">
    <w:abstractNumId w:val="28"/>
  </w:num>
  <w:num w:numId="9">
    <w:abstractNumId w:val="19"/>
  </w:num>
  <w:num w:numId="10">
    <w:abstractNumId w:val="6"/>
  </w:num>
  <w:num w:numId="11">
    <w:abstractNumId w:val="32"/>
  </w:num>
  <w:num w:numId="12">
    <w:abstractNumId w:val="25"/>
  </w:num>
  <w:num w:numId="13">
    <w:abstractNumId w:val="2"/>
  </w:num>
  <w:num w:numId="14">
    <w:abstractNumId w:val="5"/>
  </w:num>
  <w:num w:numId="15">
    <w:abstractNumId w:val="9"/>
  </w:num>
  <w:num w:numId="16">
    <w:abstractNumId w:val="7"/>
  </w:num>
  <w:num w:numId="17">
    <w:abstractNumId w:val="20"/>
  </w:num>
  <w:num w:numId="18">
    <w:abstractNumId w:val="4"/>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8"/>
  </w:num>
  <w:num w:numId="21">
    <w:abstractNumId w:val="30"/>
  </w:num>
  <w:num w:numId="22">
    <w:abstractNumId w:val="1"/>
  </w:num>
  <w:num w:numId="23">
    <w:abstractNumId w:val="3"/>
  </w:num>
  <w:num w:numId="24">
    <w:abstractNumId w:val="13"/>
  </w:num>
  <w:num w:numId="25">
    <w:abstractNumId w:val="14"/>
  </w:num>
  <w:num w:numId="26">
    <w:abstractNumId w:val="29"/>
  </w:num>
  <w:num w:numId="27">
    <w:abstractNumId w:val="24"/>
  </w:num>
  <w:num w:numId="28">
    <w:abstractNumId w:val="16"/>
  </w:num>
  <w:num w:numId="29">
    <w:abstractNumId w:val="17"/>
  </w:num>
  <w:num w:numId="30">
    <w:abstractNumId w:val="11"/>
  </w:num>
  <w:num w:numId="31">
    <w:abstractNumId w:val="8"/>
  </w:num>
  <w:num w:numId="32">
    <w:abstractNumId w:val="31"/>
  </w:num>
  <w:num w:numId="33">
    <w:abstractNumId w:val="27"/>
  </w:num>
  <w:num w:numId="3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336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73"/>
    <w:rsid w:val="00000049"/>
    <w:rsid w:val="000000CA"/>
    <w:rsid w:val="00000C05"/>
    <w:rsid w:val="00001329"/>
    <w:rsid w:val="0000318A"/>
    <w:rsid w:val="0000335A"/>
    <w:rsid w:val="00004538"/>
    <w:rsid w:val="00004894"/>
    <w:rsid w:val="00004927"/>
    <w:rsid w:val="00006EAD"/>
    <w:rsid w:val="000079E1"/>
    <w:rsid w:val="000128FC"/>
    <w:rsid w:val="0001459E"/>
    <w:rsid w:val="00014685"/>
    <w:rsid w:val="0001550A"/>
    <w:rsid w:val="000160B5"/>
    <w:rsid w:val="00016173"/>
    <w:rsid w:val="000168D7"/>
    <w:rsid w:val="00017B3B"/>
    <w:rsid w:val="00020424"/>
    <w:rsid w:val="0002049F"/>
    <w:rsid w:val="00021040"/>
    <w:rsid w:val="000215BF"/>
    <w:rsid w:val="00022407"/>
    <w:rsid w:val="00023BF0"/>
    <w:rsid w:val="00024083"/>
    <w:rsid w:val="000240E8"/>
    <w:rsid w:val="000242E0"/>
    <w:rsid w:val="000246EB"/>
    <w:rsid w:val="00024B9F"/>
    <w:rsid w:val="00026830"/>
    <w:rsid w:val="00027D70"/>
    <w:rsid w:val="000305E2"/>
    <w:rsid w:val="00031535"/>
    <w:rsid w:val="000326D7"/>
    <w:rsid w:val="00033B1A"/>
    <w:rsid w:val="00033CDC"/>
    <w:rsid w:val="00034760"/>
    <w:rsid w:val="000349C6"/>
    <w:rsid w:val="00034D5C"/>
    <w:rsid w:val="0003721D"/>
    <w:rsid w:val="000378B9"/>
    <w:rsid w:val="000409D2"/>
    <w:rsid w:val="00040D12"/>
    <w:rsid w:val="00042CD1"/>
    <w:rsid w:val="00043569"/>
    <w:rsid w:val="00046996"/>
    <w:rsid w:val="000479B1"/>
    <w:rsid w:val="00050360"/>
    <w:rsid w:val="00051963"/>
    <w:rsid w:val="00051EAC"/>
    <w:rsid w:val="00052D6B"/>
    <w:rsid w:val="0005399D"/>
    <w:rsid w:val="000550EE"/>
    <w:rsid w:val="000553AC"/>
    <w:rsid w:val="00055B79"/>
    <w:rsid w:val="00057100"/>
    <w:rsid w:val="00057992"/>
    <w:rsid w:val="0006006C"/>
    <w:rsid w:val="00061891"/>
    <w:rsid w:val="00063135"/>
    <w:rsid w:val="00065308"/>
    <w:rsid w:val="0006628B"/>
    <w:rsid w:val="00066504"/>
    <w:rsid w:val="00067821"/>
    <w:rsid w:val="000678ED"/>
    <w:rsid w:val="00067AFC"/>
    <w:rsid w:val="00067D41"/>
    <w:rsid w:val="00067E83"/>
    <w:rsid w:val="0007225E"/>
    <w:rsid w:val="0007270E"/>
    <w:rsid w:val="00072A7B"/>
    <w:rsid w:val="00073302"/>
    <w:rsid w:val="00073BBB"/>
    <w:rsid w:val="000741C0"/>
    <w:rsid w:val="00074482"/>
    <w:rsid w:val="00076752"/>
    <w:rsid w:val="00077328"/>
    <w:rsid w:val="00077B14"/>
    <w:rsid w:val="00083B01"/>
    <w:rsid w:val="00083B3E"/>
    <w:rsid w:val="00083FD8"/>
    <w:rsid w:val="000843B0"/>
    <w:rsid w:val="00084747"/>
    <w:rsid w:val="000851CA"/>
    <w:rsid w:val="00085F50"/>
    <w:rsid w:val="00087FDF"/>
    <w:rsid w:val="00090804"/>
    <w:rsid w:val="000927B4"/>
    <w:rsid w:val="00093534"/>
    <w:rsid w:val="0009424C"/>
    <w:rsid w:val="00096A68"/>
    <w:rsid w:val="00096EAC"/>
    <w:rsid w:val="00096F50"/>
    <w:rsid w:val="000A00AB"/>
    <w:rsid w:val="000A0460"/>
    <w:rsid w:val="000A05C9"/>
    <w:rsid w:val="000A070A"/>
    <w:rsid w:val="000A094E"/>
    <w:rsid w:val="000A0D4A"/>
    <w:rsid w:val="000A23C2"/>
    <w:rsid w:val="000A34D8"/>
    <w:rsid w:val="000A39B5"/>
    <w:rsid w:val="000A3F4A"/>
    <w:rsid w:val="000A5DE1"/>
    <w:rsid w:val="000A5E82"/>
    <w:rsid w:val="000A63AB"/>
    <w:rsid w:val="000A7290"/>
    <w:rsid w:val="000A7326"/>
    <w:rsid w:val="000A78B2"/>
    <w:rsid w:val="000A7CBB"/>
    <w:rsid w:val="000B08A8"/>
    <w:rsid w:val="000B0C9A"/>
    <w:rsid w:val="000B28F6"/>
    <w:rsid w:val="000B34F2"/>
    <w:rsid w:val="000B35EF"/>
    <w:rsid w:val="000B4DBF"/>
    <w:rsid w:val="000B60E8"/>
    <w:rsid w:val="000C097D"/>
    <w:rsid w:val="000C1CE6"/>
    <w:rsid w:val="000C2D51"/>
    <w:rsid w:val="000C40FA"/>
    <w:rsid w:val="000C50CA"/>
    <w:rsid w:val="000C5CA0"/>
    <w:rsid w:val="000C5FF8"/>
    <w:rsid w:val="000C68F5"/>
    <w:rsid w:val="000D1E5B"/>
    <w:rsid w:val="000D2F13"/>
    <w:rsid w:val="000D3765"/>
    <w:rsid w:val="000D3E54"/>
    <w:rsid w:val="000D4283"/>
    <w:rsid w:val="000D7316"/>
    <w:rsid w:val="000D7D68"/>
    <w:rsid w:val="000E0A2B"/>
    <w:rsid w:val="000E11C0"/>
    <w:rsid w:val="000E271C"/>
    <w:rsid w:val="000E3529"/>
    <w:rsid w:val="000E3F76"/>
    <w:rsid w:val="000E74FD"/>
    <w:rsid w:val="000E7E8C"/>
    <w:rsid w:val="000E7EE1"/>
    <w:rsid w:val="000F0789"/>
    <w:rsid w:val="000F0D7A"/>
    <w:rsid w:val="000F2DE0"/>
    <w:rsid w:val="000F35B7"/>
    <w:rsid w:val="000F403F"/>
    <w:rsid w:val="000F5A6C"/>
    <w:rsid w:val="000F5BAD"/>
    <w:rsid w:val="000F6035"/>
    <w:rsid w:val="000F69B7"/>
    <w:rsid w:val="000F6A58"/>
    <w:rsid w:val="000F7196"/>
    <w:rsid w:val="000F7313"/>
    <w:rsid w:val="000F740E"/>
    <w:rsid w:val="000F7C4F"/>
    <w:rsid w:val="000F7D2B"/>
    <w:rsid w:val="000F7FF5"/>
    <w:rsid w:val="00103B3E"/>
    <w:rsid w:val="00103B6A"/>
    <w:rsid w:val="0010487A"/>
    <w:rsid w:val="00104F25"/>
    <w:rsid w:val="0010666E"/>
    <w:rsid w:val="001109E9"/>
    <w:rsid w:val="00110DCC"/>
    <w:rsid w:val="00110FAE"/>
    <w:rsid w:val="00111843"/>
    <w:rsid w:val="0011185C"/>
    <w:rsid w:val="00112749"/>
    <w:rsid w:val="00112A96"/>
    <w:rsid w:val="00113DB3"/>
    <w:rsid w:val="00115719"/>
    <w:rsid w:val="00116ABB"/>
    <w:rsid w:val="00116F04"/>
    <w:rsid w:val="00121C48"/>
    <w:rsid w:val="00121F43"/>
    <w:rsid w:val="00122752"/>
    <w:rsid w:val="00123024"/>
    <w:rsid w:val="00124583"/>
    <w:rsid w:val="0012494E"/>
    <w:rsid w:val="001249F7"/>
    <w:rsid w:val="00124CD8"/>
    <w:rsid w:val="00124EC1"/>
    <w:rsid w:val="00125FA2"/>
    <w:rsid w:val="00126982"/>
    <w:rsid w:val="00126DBA"/>
    <w:rsid w:val="00130F59"/>
    <w:rsid w:val="0013144F"/>
    <w:rsid w:val="00131AFE"/>
    <w:rsid w:val="001322F5"/>
    <w:rsid w:val="001334D4"/>
    <w:rsid w:val="00133782"/>
    <w:rsid w:val="001340A8"/>
    <w:rsid w:val="0013411F"/>
    <w:rsid w:val="00134803"/>
    <w:rsid w:val="00134E4C"/>
    <w:rsid w:val="001355F9"/>
    <w:rsid w:val="001408DB"/>
    <w:rsid w:val="00141293"/>
    <w:rsid w:val="001423DC"/>
    <w:rsid w:val="00144625"/>
    <w:rsid w:val="00144936"/>
    <w:rsid w:val="00144AAD"/>
    <w:rsid w:val="001468D0"/>
    <w:rsid w:val="00146D11"/>
    <w:rsid w:val="001477AC"/>
    <w:rsid w:val="00147929"/>
    <w:rsid w:val="00152291"/>
    <w:rsid w:val="001528DB"/>
    <w:rsid w:val="00152FD5"/>
    <w:rsid w:val="00154831"/>
    <w:rsid w:val="001554E2"/>
    <w:rsid w:val="001556F0"/>
    <w:rsid w:val="00156EF0"/>
    <w:rsid w:val="00160D37"/>
    <w:rsid w:val="00161689"/>
    <w:rsid w:val="00161D72"/>
    <w:rsid w:val="001631C4"/>
    <w:rsid w:val="001632F1"/>
    <w:rsid w:val="0016610C"/>
    <w:rsid w:val="00166AEC"/>
    <w:rsid w:val="00170041"/>
    <w:rsid w:val="00170479"/>
    <w:rsid w:val="001707CC"/>
    <w:rsid w:val="0017088A"/>
    <w:rsid w:val="00170A8D"/>
    <w:rsid w:val="00172E9F"/>
    <w:rsid w:val="0017312F"/>
    <w:rsid w:val="00174668"/>
    <w:rsid w:val="001761C6"/>
    <w:rsid w:val="001773E4"/>
    <w:rsid w:val="0018058C"/>
    <w:rsid w:val="00181DC2"/>
    <w:rsid w:val="00183A74"/>
    <w:rsid w:val="00184D72"/>
    <w:rsid w:val="00186662"/>
    <w:rsid w:val="00186B4A"/>
    <w:rsid w:val="001873A9"/>
    <w:rsid w:val="00187E30"/>
    <w:rsid w:val="00192937"/>
    <w:rsid w:val="00194C0C"/>
    <w:rsid w:val="00194C28"/>
    <w:rsid w:val="00195283"/>
    <w:rsid w:val="0019590C"/>
    <w:rsid w:val="00195DB6"/>
    <w:rsid w:val="00195DC8"/>
    <w:rsid w:val="0019646A"/>
    <w:rsid w:val="00196EE2"/>
    <w:rsid w:val="001A0533"/>
    <w:rsid w:val="001A0F3E"/>
    <w:rsid w:val="001A128C"/>
    <w:rsid w:val="001A1929"/>
    <w:rsid w:val="001A1FC8"/>
    <w:rsid w:val="001A2A8A"/>
    <w:rsid w:val="001A31E0"/>
    <w:rsid w:val="001A33B6"/>
    <w:rsid w:val="001A38F1"/>
    <w:rsid w:val="001A3CC2"/>
    <w:rsid w:val="001A44DD"/>
    <w:rsid w:val="001A4575"/>
    <w:rsid w:val="001A6064"/>
    <w:rsid w:val="001A67D8"/>
    <w:rsid w:val="001A7126"/>
    <w:rsid w:val="001B00D4"/>
    <w:rsid w:val="001B09EB"/>
    <w:rsid w:val="001B0D9B"/>
    <w:rsid w:val="001B2799"/>
    <w:rsid w:val="001B3BF2"/>
    <w:rsid w:val="001B45F6"/>
    <w:rsid w:val="001B51B8"/>
    <w:rsid w:val="001B554E"/>
    <w:rsid w:val="001B5DC0"/>
    <w:rsid w:val="001B6C98"/>
    <w:rsid w:val="001B6EEB"/>
    <w:rsid w:val="001B706D"/>
    <w:rsid w:val="001B797C"/>
    <w:rsid w:val="001C0069"/>
    <w:rsid w:val="001C1C83"/>
    <w:rsid w:val="001C3F0B"/>
    <w:rsid w:val="001C5BCD"/>
    <w:rsid w:val="001C5D82"/>
    <w:rsid w:val="001C5E68"/>
    <w:rsid w:val="001C6CCA"/>
    <w:rsid w:val="001C765C"/>
    <w:rsid w:val="001D03B5"/>
    <w:rsid w:val="001D1DB7"/>
    <w:rsid w:val="001D2861"/>
    <w:rsid w:val="001D4FEC"/>
    <w:rsid w:val="001D5674"/>
    <w:rsid w:val="001D662A"/>
    <w:rsid w:val="001D6FD4"/>
    <w:rsid w:val="001D7287"/>
    <w:rsid w:val="001D73FC"/>
    <w:rsid w:val="001D7418"/>
    <w:rsid w:val="001D7757"/>
    <w:rsid w:val="001E0C47"/>
    <w:rsid w:val="001E18FB"/>
    <w:rsid w:val="001E24DE"/>
    <w:rsid w:val="001E29D3"/>
    <w:rsid w:val="001E4C5C"/>
    <w:rsid w:val="001E5368"/>
    <w:rsid w:val="001E557B"/>
    <w:rsid w:val="001E6424"/>
    <w:rsid w:val="001E6809"/>
    <w:rsid w:val="001E6D5A"/>
    <w:rsid w:val="001E701E"/>
    <w:rsid w:val="001E78FA"/>
    <w:rsid w:val="001F060B"/>
    <w:rsid w:val="001F2110"/>
    <w:rsid w:val="001F48D1"/>
    <w:rsid w:val="001F4910"/>
    <w:rsid w:val="001F51C6"/>
    <w:rsid w:val="001F599E"/>
    <w:rsid w:val="001F6B4B"/>
    <w:rsid w:val="001F6EE8"/>
    <w:rsid w:val="00200AD6"/>
    <w:rsid w:val="002010B0"/>
    <w:rsid w:val="002019F0"/>
    <w:rsid w:val="002029EF"/>
    <w:rsid w:val="002032E3"/>
    <w:rsid w:val="00204442"/>
    <w:rsid w:val="00207F9F"/>
    <w:rsid w:val="00210C6A"/>
    <w:rsid w:val="00212410"/>
    <w:rsid w:val="00212417"/>
    <w:rsid w:val="00212917"/>
    <w:rsid w:val="002131D3"/>
    <w:rsid w:val="00213D25"/>
    <w:rsid w:val="00213F7D"/>
    <w:rsid w:val="00214AC5"/>
    <w:rsid w:val="0021572E"/>
    <w:rsid w:val="0021626B"/>
    <w:rsid w:val="002165D4"/>
    <w:rsid w:val="00216916"/>
    <w:rsid w:val="00216E87"/>
    <w:rsid w:val="00217694"/>
    <w:rsid w:val="00220EAA"/>
    <w:rsid w:val="00221B86"/>
    <w:rsid w:val="002220B5"/>
    <w:rsid w:val="002223C3"/>
    <w:rsid w:val="002237F1"/>
    <w:rsid w:val="0022448F"/>
    <w:rsid w:val="00224B28"/>
    <w:rsid w:val="002255C4"/>
    <w:rsid w:val="00225764"/>
    <w:rsid w:val="00225AA2"/>
    <w:rsid w:val="00226AAC"/>
    <w:rsid w:val="00226DD1"/>
    <w:rsid w:val="0022709E"/>
    <w:rsid w:val="002272F5"/>
    <w:rsid w:val="00227627"/>
    <w:rsid w:val="00227BB8"/>
    <w:rsid w:val="002303B0"/>
    <w:rsid w:val="00230C5E"/>
    <w:rsid w:val="002314C4"/>
    <w:rsid w:val="00232177"/>
    <w:rsid w:val="00232192"/>
    <w:rsid w:val="002327F1"/>
    <w:rsid w:val="00232C98"/>
    <w:rsid w:val="002340C9"/>
    <w:rsid w:val="00236FAE"/>
    <w:rsid w:val="00237FDA"/>
    <w:rsid w:val="00241C9D"/>
    <w:rsid w:val="00242385"/>
    <w:rsid w:val="0024259E"/>
    <w:rsid w:val="002429BB"/>
    <w:rsid w:val="00242CE2"/>
    <w:rsid w:val="002433F6"/>
    <w:rsid w:val="00243A4E"/>
    <w:rsid w:val="00243D6E"/>
    <w:rsid w:val="00244231"/>
    <w:rsid w:val="00244AD0"/>
    <w:rsid w:val="00244F6D"/>
    <w:rsid w:val="00245D92"/>
    <w:rsid w:val="00246308"/>
    <w:rsid w:val="00246EBF"/>
    <w:rsid w:val="0025077B"/>
    <w:rsid w:val="00251C93"/>
    <w:rsid w:val="002526D9"/>
    <w:rsid w:val="0025274D"/>
    <w:rsid w:val="0025354D"/>
    <w:rsid w:val="0025395D"/>
    <w:rsid w:val="002566F9"/>
    <w:rsid w:val="002604E9"/>
    <w:rsid w:val="0026256F"/>
    <w:rsid w:val="002654CB"/>
    <w:rsid w:val="00266D6C"/>
    <w:rsid w:val="00266F61"/>
    <w:rsid w:val="00267325"/>
    <w:rsid w:val="002718B0"/>
    <w:rsid w:val="00271D9A"/>
    <w:rsid w:val="0027323B"/>
    <w:rsid w:val="00274E12"/>
    <w:rsid w:val="0027545B"/>
    <w:rsid w:val="00276465"/>
    <w:rsid w:val="00281E6A"/>
    <w:rsid w:val="00282C95"/>
    <w:rsid w:val="0028346A"/>
    <w:rsid w:val="002835BC"/>
    <w:rsid w:val="00283C9D"/>
    <w:rsid w:val="00283EEF"/>
    <w:rsid w:val="00284495"/>
    <w:rsid w:val="00284685"/>
    <w:rsid w:val="00285EC7"/>
    <w:rsid w:val="0028778B"/>
    <w:rsid w:val="00287E61"/>
    <w:rsid w:val="00290C2E"/>
    <w:rsid w:val="00291250"/>
    <w:rsid w:val="00292465"/>
    <w:rsid w:val="002924E0"/>
    <w:rsid w:val="00292D0A"/>
    <w:rsid w:val="00294A6B"/>
    <w:rsid w:val="002954E2"/>
    <w:rsid w:val="002958DB"/>
    <w:rsid w:val="002960B8"/>
    <w:rsid w:val="002965CC"/>
    <w:rsid w:val="00297445"/>
    <w:rsid w:val="00297F2F"/>
    <w:rsid w:val="002A388A"/>
    <w:rsid w:val="002A405E"/>
    <w:rsid w:val="002B0692"/>
    <w:rsid w:val="002B381F"/>
    <w:rsid w:val="002B5624"/>
    <w:rsid w:val="002B56E3"/>
    <w:rsid w:val="002B59E2"/>
    <w:rsid w:val="002B73EB"/>
    <w:rsid w:val="002B75A3"/>
    <w:rsid w:val="002B7B86"/>
    <w:rsid w:val="002C05D9"/>
    <w:rsid w:val="002C10DD"/>
    <w:rsid w:val="002C1C1E"/>
    <w:rsid w:val="002C21C0"/>
    <w:rsid w:val="002C37E2"/>
    <w:rsid w:val="002C47E7"/>
    <w:rsid w:val="002C5390"/>
    <w:rsid w:val="002C59F9"/>
    <w:rsid w:val="002C62CF"/>
    <w:rsid w:val="002C70A2"/>
    <w:rsid w:val="002C73D9"/>
    <w:rsid w:val="002C741D"/>
    <w:rsid w:val="002C7B17"/>
    <w:rsid w:val="002C7B9A"/>
    <w:rsid w:val="002C7C36"/>
    <w:rsid w:val="002C7EF0"/>
    <w:rsid w:val="002D0620"/>
    <w:rsid w:val="002D1731"/>
    <w:rsid w:val="002D1767"/>
    <w:rsid w:val="002D280C"/>
    <w:rsid w:val="002D33C2"/>
    <w:rsid w:val="002D3A04"/>
    <w:rsid w:val="002D62B3"/>
    <w:rsid w:val="002D73BE"/>
    <w:rsid w:val="002D7C19"/>
    <w:rsid w:val="002E17EA"/>
    <w:rsid w:val="002E1B34"/>
    <w:rsid w:val="002E1D22"/>
    <w:rsid w:val="002E3382"/>
    <w:rsid w:val="002E3B25"/>
    <w:rsid w:val="002E4805"/>
    <w:rsid w:val="002E5164"/>
    <w:rsid w:val="002E5EA1"/>
    <w:rsid w:val="002E64FF"/>
    <w:rsid w:val="002E6BEE"/>
    <w:rsid w:val="002F189C"/>
    <w:rsid w:val="002F1C74"/>
    <w:rsid w:val="002F32DD"/>
    <w:rsid w:val="002F3868"/>
    <w:rsid w:val="002F3F3C"/>
    <w:rsid w:val="002F7CE9"/>
    <w:rsid w:val="00300684"/>
    <w:rsid w:val="00301416"/>
    <w:rsid w:val="003016BE"/>
    <w:rsid w:val="00302503"/>
    <w:rsid w:val="00302A7C"/>
    <w:rsid w:val="00302B53"/>
    <w:rsid w:val="00304198"/>
    <w:rsid w:val="003047FD"/>
    <w:rsid w:val="00304919"/>
    <w:rsid w:val="00306B5E"/>
    <w:rsid w:val="00306D51"/>
    <w:rsid w:val="00306ECE"/>
    <w:rsid w:val="003077C9"/>
    <w:rsid w:val="00307C78"/>
    <w:rsid w:val="00311010"/>
    <w:rsid w:val="0031236D"/>
    <w:rsid w:val="0031355C"/>
    <w:rsid w:val="0031392C"/>
    <w:rsid w:val="00313EE9"/>
    <w:rsid w:val="003141FC"/>
    <w:rsid w:val="003145C1"/>
    <w:rsid w:val="003202AE"/>
    <w:rsid w:val="003218C6"/>
    <w:rsid w:val="00323409"/>
    <w:rsid w:val="0032342F"/>
    <w:rsid w:val="00324BCB"/>
    <w:rsid w:val="00325052"/>
    <w:rsid w:val="0032536D"/>
    <w:rsid w:val="00325A01"/>
    <w:rsid w:val="00326736"/>
    <w:rsid w:val="00326772"/>
    <w:rsid w:val="003276DA"/>
    <w:rsid w:val="00327DCA"/>
    <w:rsid w:val="0033029B"/>
    <w:rsid w:val="003306BA"/>
    <w:rsid w:val="00331270"/>
    <w:rsid w:val="00331403"/>
    <w:rsid w:val="0033169F"/>
    <w:rsid w:val="00331705"/>
    <w:rsid w:val="003328C6"/>
    <w:rsid w:val="00333023"/>
    <w:rsid w:val="003331D3"/>
    <w:rsid w:val="00333A76"/>
    <w:rsid w:val="00333CAC"/>
    <w:rsid w:val="0033535C"/>
    <w:rsid w:val="00335A1F"/>
    <w:rsid w:val="00340A15"/>
    <w:rsid w:val="00340CFC"/>
    <w:rsid w:val="00340DCF"/>
    <w:rsid w:val="003410EC"/>
    <w:rsid w:val="003417CB"/>
    <w:rsid w:val="00341B01"/>
    <w:rsid w:val="00342EB2"/>
    <w:rsid w:val="003444E6"/>
    <w:rsid w:val="003449A3"/>
    <w:rsid w:val="0034621D"/>
    <w:rsid w:val="00346303"/>
    <w:rsid w:val="0034798E"/>
    <w:rsid w:val="00350374"/>
    <w:rsid w:val="003504AC"/>
    <w:rsid w:val="00350B3C"/>
    <w:rsid w:val="00350C92"/>
    <w:rsid w:val="00350EE2"/>
    <w:rsid w:val="003516B0"/>
    <w:rsid w:val="0035183F"/>
    <w:rsid w:val="0035260A"/>
    <w:rsid w:val="00352E53"/>
    <w:rsid w:val="00353A17"/>
    <w:rsid w:val="00354ECE"/>
    <w:rsid w:val="00356FA1"/>
    <w:rsid w:val="00360447"/>
    <w:rsid w:val="0036121E"/>
    <w:rsid w:val="00363439"/>
    <w:rsid w:val="00363786"/>
    <w:rsid w:val="003651D5"/>
    <w:rsid w:val="0036581E"/>
    <w:rsid w:val="003668F5"/>
    <w:rsid w:val="00366A43"/>
    <w:rsid w:val="003672E4"/>
    <w:rsid w:val="00367F24"/>
    <w:rsid w:val="0037033A"/>
    <w:rsid w:val="0037295D"/>
    <w:rsid w:val="00372C9D"/>
    <w:rsid w:val="00372D1C"/>
    <w:rsid w:val="00374125"/>
    <w:rsid w:val="00376064"/>
    <w:rsid w:val="00376827"/>
    <w:rsid w:val="003804AF"/>
    <w:rsid w:val="003805BA"/>
    <w:rsid w:val="00381162"/>
    <w:rsid w:val="00381C73"/>
    <w:rsid w:val="00381E52"/>
    <w:rsid w:val="00382ED9"/>
    <w:rsid w:val="00383C10"/>
    <w:rsid w:val="00383C2C"/>
    <w:rsid w:val="0038449D"/>
    <w:rsid w:val="00384704"/>
    <w:rsid w:val="00384C7B"/>
    <w:rsid w:val="00385275"/>
    <w:rsid w:val="0038557A"/>
    <w:rsid w:val="0038574A"/>
    <w:rsid w:val="003865EC"/>
    <w:rsid w:val="00386681"/>
    <w:rsid w:val="00386E66"/>
    <w:rsid w:val="00387368"/>
    <w:rsid w:val="00387BB2"/>
    <w:rsid w:val="0039009C"/>
    <w:rsid w:val="00390118"/>
    <w:rsid w:val="003906F3"/>
    <w:rsid w:val="0039161E"/>
    <w:rsid w:val="00391749"/>
    <w:rsid w:val="003925A7"/>
    <w:rsid w:val="00392C92"/>
    <w:rsid w:val="003940EB"/>
    <w:rsid w:val="0039575C"/>
    <w:rsid w:val="00395ADD"/>
    <w:rsid w:val="00395D49"/>
    <w:rsid w:val="0039787B"/>
    <w:rsid w:val="003979E0"/>
    <w:rsid w:val="00397E0A"/>
    <w:rsid w:val="003A0CD7"/>
    <w:rsid w:val="003A0F14"/>
    <w:rsid w:val="003A1E6B"/>
    <w:rsid w:val="003A1F79"/>
    <w:rsid w:val="003A2646"/>
    <w:rsid w:val="003A2B22"/>
    <w:rsid w:val="003A4A73"/>
    <w:rsid w:val="003A61AD"/>
    <w:rsid w:val="003A6A8A"/>
    <w:rsid w:val="003A6EBE"/>
    <w:rsid w:val="003A78B4"/>
    <w:rsid w:val="003A7A6B"/>
    <w:rsid w:val="003B0128"/>
    <w:rsid w:val="003B019B"/>
    <w:rsid w:val="003B076B"/>
    <w:rsid w:val="003B0877"/>
    <w:rsid w:val="003B222B"/>
    <w:rsid w:val="003B22C1"/>
    <w:rsid w:val="003B2430"/>
    <w:rsid w:val="003B27A0"/>
    <w:rsid w:val="003B33BB"/>
    <w:rsid w:val="003B6F3A"/>
    <w:rsid w:val="003C17F5"/>
    <w:rsid w:val="003C1929"/>
    <w:rsid w:val="003C2628"/>
    <w:rsid w:val="003C33DF"/>
    <w:rsid w:val="003C4EE3"/>
    <w:rsid w:val="003C5EC7"/>
    <w:rsid w:val="003C6504"/>
    <w:rsid w:val="003C6FEA"/>
    <w:rsid w:val="003C768C"/>
    <w:rsid w:val="003C7B38"/>
    <w:rsid w:val="003D1F32"/>
    <w:rsid w:val="003D2148"/>
    <w:rsid w:val="003D3C29"/>
    <w:rsid w:val="003D421F"/>
    <w:rsid w:val="003E0340"/>
    <w:rsid w:val="003E08C5"/>
    <w:rsid w:val="003E0C69"/>
    <w:rsid w:val="003E0C92"/>
    <w:rsid w:val="003E29DB"/>
    <w:rsid w:val="003E3AC6"/>
    <w:rsid w:val="003E4519"/>
    <w:rsid w:val="003E503B"/>
    <w:rsid w:val="003E5044"/>
    <w:rsid w:val="003E6A45"/>
    <w:rsid w:val="003E76F7"/>
    <w:rsid w:val="003E7829"/>
    <w:rsid w:val="003F0855"/>
    <w:rsid w:val="003F2BA5"/>
    <w:rsid w:val="003F3C1A"/>
    <w:rsid w:val="003F3EED"/>
    <w:rsid w:val="003F5775"/>
    <w:rsid w:val="003F61F8"/>
    <w:rsid w:val="003F6565"/>
    <w:rsid w:val="004005DB"/>
    <w:rsid w:val="004019E8"/>
    <w:rsid w:val="00403F24"/>
    <w:rsid w:val="004052AE"/>
    <w:rsid w:val="004054CD"/>
    <w:rsid w:val="00405DAC"/>
    <w:rsid w:val="00405FED"/>
    <w:rsid w:val="00406253"/>
    <w:rsid w:val="00406B85"/>
    <w:rsid w:val="00407326"/>
    <w:rsid w:val="0040797C"/>
    <w:rsid w:val="00407B81"/>
    <w:rsid w:val="004116AE"/>
    <w:rsid w:val="004120A4"/>
    <w:rsid w:val="00413455"/>
    <w:rsid w:val="00413B64"/>
    <w:rsid w:val="00413DC4"/>
    <w:rsid w:val="00414C61"/>
    <w:rsid w:val="00415196"/>
    <w:rsid w:val="00415DE1"/>
    <w:rsid w:val="0041669E"/>
    <w:rsid w:val="004173B8"/>
    <w:rsid w:val="00417D0C"/>
    <w:rsid w:val="004200E6"/>
    <w:rsid w:val="00420A7F"/>
    <w:rsid w:val="0042103D"/>
    <w:rsid w:val="00422074"/>
    <w:rsid w:val="004229A3"/>
    <w:rsid w:val="00424E23"/>
    <w:rsid w:val="004276B8"/>
    <w:rsid w:val="00427AAF"/>
    <w:rsid w:val="004332ED"/>
    <w:rsid w:val="004333D3"/>
    <w:rsid w:val="00433722"/>
    <w:rsid w:val="0043471E"/>
    <w:rsid w:val="004354D3"/>
    <w:rsid w:val="00435C8D"/>
    <w:rsid w:val="00435E58"/>
    <w:rsid w:val="00436B26"/>
    <w:rsid w:val="00440E1E"/>
    <w:rsid w:val="00441947"/>
    <w:rsid w:val="00442699"/>
    <w:rsid w:val="00442F9D"/>
    <w:rsid w:val="00442FB0"/>
    <w:rsid w:val="004445CA"/>
    <w:rsid w:val="00444A22"/>
    <w:rsid w:val="00444F62"/>
    <w:rsid w:val="004454C1"/>
    <w:rsid w:val="00446357"/>
    <w:rsid w:val="004464E0"/>
    <w:rsid w:val="00446F57"/>
    <w:rsid w:val="004478BE"/>
    <w:rsid w:val="004510B3"/>
    <w:rsid w:val="004518E8"/>
    <w:rsid w:val="00452751"/>
    <w:rsid w:val="00452B1E"/>
    <w:rsid w:val="00453BFC"/>
    <w:rsid w:val="00454EC9"/>
    <w:rsid w:val="0045517F"/>
    <w:rsid w:val="004551A4"/>
    <w:rsid w:val="00455232"/>
    <w:rsid w:val="004555C1"/>
    <w:rsid w:val="0045622F"/>
    <w:rsid w:val="00456417"/>
    <w:rsid w:val="00457B0E"/>
    <w:rsid w:val="00460C54"/>
    <w:rsid w:val="00460DFB"/>
    <w:rsid w:val="00461DBF"/>
    <w:rsid w:val="00462357"/>
    <w:rsid w:val="0046283C"/>
    <w:rsid w:val="00462BFB"/>
    <w:rsid w:val="004633BA"/>
    <w:rsid w:val="00463DAE"/>
    <w:rsid w:val="0046436B"/>
    <w:rsid w:val="00464DD7"/>
    <w:rsid w:val="00464F4B"/>
    <w:rsid w:val="00465B7A"/>
    <w:rsid w:val="004660F2"/>
    <w:rsid w:val="00466343"/>
    <w:rsid w:val="00466A56"/>
    <w:rsid w:val="00470A11"/>
    <w:rsid w:val="00470DEC"/>
    <w:rsid w:val="00472105"/>
    <w:rsid w:val="00476D73"/>
    <w:rsid w:val="00481D56"/>
    <w:rsid w:val="00481F80"/>
    <w:rsid w:val="00482771"/>
    <w:rsid w:val="00482D9C"/>
    <w:rsid w:val="0048345A"/>
    <w:rsid w:val="004848A2"/>
    <w:rsid w:val="00484950"/>
    <w:rsid w:val="004849EA"/>
    <w:rsid w:val="00484EE0"/>
    <w:rsid w:val="00484FCC"/>
    <w:rsid w:val="00487CBC"/>
    <w:rsid w:val="00491443"/>
    <w:rsid w:val="0049250D"/>
    <w:rsid w:val="004939B9"/>
    <w:rsid w:val="00493D2C"/>
    <w:rsid w:val="004962E1"/>
    <w:rsid w:val="00496F38"/>
    <w:rsid w:val="004A0C88"/>
    <w:rsid w:val="004A11B0"/>
    <w:rsid w:val="004A15F6"/>
    <w:rsid w:val="004A182A"/>
    <w:rsid w:val="004A19AE"/>
    <w:rsid w:val="004A2254"/>
    <w:rsid w:val="004A3AB5"/>
    <w:rsid w:val="004A4ABC"/>
    <w:rsid w:val="004A4C8D"/>
    <w:rsid w:val="004A776D"/>
    <w:rsid w:val="004B0D27"/>
    <w:rsid w:val="004B2110"/>
    <w:rsid w:val="004B280A"/>
    <w:rsid w:val="004B31B4"/>
    <w:rsid w:val="004B3F10"/>
    <w:rsid w:val="004B3FD6"/>
    <w:rsid w:val="004B6576"/>
    <w:rsid w:val="004B7EFB"/>
    <w:rsid w:val="004C1136"/>
    <w:rsid w:val="004C18DF"/>
    <w:rsid w:val="004C2748"/>
    <w:rsid w:val="004C2A00"/>
    <w:rsid w:val="004C2C21"/>
    <w:rsid w:val="004C2E95"/>
    <w:rsid w:val="004C3AF9"/>
    <w:rsid w:val="004C46F9"/>
    <w:rsid w:val="004C4FF9"/>
    <w:rsid w:val="004C519E"/>
    <w:rsid w:val="004C54DE"/>
    <w:rsid w:val="004C5C1C"/>
    <w:rsid w:val="004C62AF"/>
    <w:rsid w:val="004D1680"/>
    <w:rsid w:val="004D1F56"/>
    <w:rsid w:val="004D2BAC"/>
    <w:rsid w:val="004D4AF3"/>
    <w:rsid w:val="004D4DF8"/>
    <w:rsid w:val="004D5034"/>
    <w:rsid w:val="004D50F1"/>
    <w:rsid w:val="004D6657"/>
    <w:rsid w:val="004D73A0"/>
    <w:rsid w:val="004E02CA"/>
    <w:rsid w:val="004E05CD"/>
    <w:rsid w:val="004E49B5"/>
    <w:rsid w:val="004E65C1"/>
    <w:rsid w:val="004E6D4E"/>
    <w:rsid w:val="004F05E8"/>
    <w:rsid w:val="004F08AA"/>
    <w:rsid w:val="004F0D0F"/>
    <w:rsid w:val="004F1033"/>
    <w:rsid w:val="004F10E3"/>
    <w:rsid w:val="004F1FDC"/>
    <w:rsid w:val="004F266B"/>
    <w:rsid w:val="004F2989"/>
    <w:rsid w:val="004F4C5A"/>
    <w:rsid w:val="004F5662"/>
    <w:rsid w:val="004F5B2B"/>
    <w:rsid w:val="004F6381"/>
    <w:rsid w:val="004F6452"/>
    <w:rsid w:val="004F66B1"/>
    <w:rsid w:val="004F7B6B"/>
    <w:rsid w:val="00501FE3"/>
    <w:rsid w:val="0050214D"/>
    <w:rsid w:val="005023CF"/>
    <w:rsid w:val="00502E59"/>
    <w:rsid w:val="0050301E"/>
    <w:rsid w:val="00503039"/>
    <w:rsid w:val="005053DC"/>
    <w:rsid w:val="005059BF"/>
    <w:rsid w:val="0050623B"/>
    <w:rsid w:val="00510B8F"/>
    <w:rsid w:val="00510BD6"/>
    <w:rsid w:val="00511BB3"/>
    <w:rsid w:val="005122D1"/>
    <w:rsid w:val="005123D5"/>
    <w:rsid w:val="00512FB0"/>
    <w:rsid w:val="00513463"/>
    <w:rsid w:val="005140F7"/>
    <w:rsid w:val="005148D7"/>
    <w:rsid w:val="00516003"/>
    <w:rsid w:val="0051712E"/>
    <w:rsid w:val="00517BEF"/>
    <w:rsid w:val="00520566"/>
    <w:rsid w:val="00520CF6"/>
    <w:rsid w:val="005221E3"/>
    <w:rsid w:val="0052221A"/>
    <w:rsid w:val="00522BE2"/>
    <w:rsid w:val="0052325A"/>
    <w:rsid w:val="00524698"/>
    <w:rsid w:val="00525424"/>
    <w:rsid w:val="00525B28"/>
    <w:rsid w:val="00527A24"/>
    <w:rsid w:val="00527E0C"/>
    <w:rsid w:val="00530324"/>
    <w:rsid w:val="00530850"/>
    <w:rsid w:val="00531CD9"/>
    <w:rsid w:val="0053353F"/>
    <w:rsid w:val="00535C2F"/>
    <w:rsid w:val="00536346"/>
    <w:rsid w:val="005364A7"/>
    <w:rsid w:val="00536BF9"/>
    <w:rsid w:val="00540F0B"/>
    <w:rsid w:val="005415AA"/>
    <w:rsid w:val="005415E2"/>
    <w:rsid w:val="00542747"/>
    <w:rsid w:val="00543CF3"/>
    <w:rsid w:val="00543CF9"/>
    <w:rsid w:val="00543F5A"/>
    <w:rsid w:val="00546539"/>
    <w:rsid w:val="0054751D"/>
    <w:rsid w:val="005501F0"/>
    <w:rsid w:val="005506CA"/>
    <w:rsid w:val="00550906"/>
    <w:rsid w:val="00550C46"/>
    <w:rsid w:val="00553B93"/>
    <w:rsid w:val="00553CB1"/>
    <w:rsid w:val="005551C3"/>
    <w:rsid w:val="00555C80"/>
    <w:rsid w:val="00556276"/>
    <w:rsid w:val="005567F0"/>
    <w:rsid w:val="005622F4"/>
    <w:rsid w:val="00562435"/>
    <w:rsid w:val="005630AA"/>
    <w:rsid w:val="00567186"/>
    <w:rsid w:val="005679CB"/>
    <w:rsid w:val="005710DA"/>
    <w:rsid w:val="005717D8"/>
    <w:rsid w:val="00572952"/>
    <w:rsid w:val="0057490F"/>
    <w:rsid w:val="00575661"/>
    <w:rsid w:val="0057668B"/>
    <w:rsid w:val="00581A4A"/>
    <w:rsid w:val="0058208A"/>
    <w:rsid w:val="005822F7"/>
    <w:rsid w:val="00582705"/>
    <w:rsid w:val="00582D1E"/>
    <w:rsid w:val="00582E6F"/>
    <w:rsid w:val="00583A9C"/>
    <w:rsid w:val="0058433E"/>
    <w:rsid w:val="00584444"/>
    <w:rsid w:val="00585411"/>
    <w:rsid w:val="00585544"/>
    <w:rsid w:val="005863C2"/>
    <w:rsid w:val="00586E24"/>
    <w:rsid w:val="0059010B"/>
    <w:rsid w:val="0059018C"/>
    <w:rsid w:val="00590A5D"/>
    <w:rsid w:val="0059171F"/>
    <w:rsid w:val="005919C0"/>
    <w:rsid w:val="005920AF"/>
    <w:rsid w:val="005925AF"/>
    <w:rsid w:val="00592D1D"/>
    <w:rsid w:val="005939AA"/>
    <w:rsid w:val="00593E16"/>
    <w:rsid w:val="00594B64"/>
    <w:rsid w:val="005950B8"/>
    <w:rsid w:val="00595E26"/>
    <w:rsid w:val="0059696E"/>
    <w:rsid w:val="005969F3"/>
    <w:rsid w:val="00596A7D"/>
    <w:rsid w:val="005972EC"/>
    <w:rsid w:val="005A02AA"/>
    <w:rsid w:val="005A0EE6"/>
    <w:rsid w:val="005A1435"/>
    <w:rsid w:val="005A14F7"/>
    <w:rsid w:val="005A25AF"/>
    <w:rsid w:val="005A2E6E"/>
    <w:rsid w:val="005A58D0"/>
    <w:rsid w:val="005A6182"/>
    <w:rsid w:val="005A62F7"/>
    <w:rsid w:val="005A64EF"/>
    <w:rsid w:val="005A6A1B"/>
    <w:rsid w:val="005A704E"/>
    <w:rsid w:val="005B1C23"/>
    <w:rsid w:val="005B1FCA"/>
    <w:rsid w:val="005B20E1"/>
    <w:rsid w:val="005B2205"/>
    <w:rsid w:val="005B22C2"/>
    <w:rsid w:val="005B244D"/>
    <w:rsid w:val="005B2A5C"/>
    <w:rsid w:val="005B39FA"/>
    <w:rsid w:val="005B422A"/>
    <w:rsid w:val="005B46AC"/>
    <w:rsid w:val="005B4FD6"/>
    <w:rsid w:val="005B529D"/>
    <w:rsid w:val="005B6A93"/>
    <w:rsid w:val="005B7212"/>
    <w:rsid w:val="005B78BE"/>
    <w:rsid w:val="005B7C15"/>
    <w:rsid w:val="005B7F44"/>
    <w:rsid w:val="005C2CA3"/>
    <w:rsid w:val="005C38F1"/>
    <w:rsid w:val="005C4AFF"/>
    <w:rsid w:val="005C53C9"/>
    <w:rsid w:val="005C610C"/>
    <w:rsid w:val="005C6589"/>
    <w:rsid w:val="005D0D5C"/>
    <w:rsid w:val="005D1016"/>
    <w:rsid w:val="005D1314"/>
    <w:rsid w:val="005D1563"/>
    <w:rsid w:val="005D158A"/>
    <w:rsid w:val="005D1726"/>
    <w:rsid w:val="005D26CD"/>
    <w:rsid w:val="005D275A"/>
    <w:rsid w:val="005D3EA1"/>
    <w:rsid w:val="005D4143"/>
    <w:rsid w:val="005D5D36"/>
    <w:rsid w:val="005D67C7"/>
    <w:rsid w:val="005D69F3"/>
    <w:rsid w:val="005D78E4"/>
    <w:rsid w:val="005D7C43"/>
    <w:rsid w:val="005E1627"/>
    <w:rsid w:val="005E1FE6"/>
    <w:rsid w:val="005E426E"/>
    <w:rsid w:val="005E5625"/>
    <w:rsid w:val="005E6E5A"/>
    <w:rsid w:val="005E7124"/>
    <w:rsid w:val="005E787E"/>
    <w:rsid w:val="005F01E8"/>
    <w:rsid w:val="005F024A"/>
    <w:rsid w:val="005F2DFA"/>
    <w:rsid w:val="005F3B47"/>
    <w:rsid w:val="005F5575"/>
    <w:rsid w:val="005F75DF"/>
    <w:rsid w:val="005F7689"/>
    <w:rsid w:val="00600456"/>
    <w:rsid w:val="00600582"/>
    <w:rsid w:val="00602CC1"/>
    <w:rsid w:val="006032AA"/>
    <w:rsid w:val="006033F3"/>
    <w:rsid w:val="00604063"/>
    <w:rsid w:val="006046BA"/>
    <w:rsid w:val="00604C82"/>
    <w:rsid w:val="006063BE"/>
    <w:rsid w:val="00606549"/>
    <w:rsid w:val="00606F24"/>
    <w:rsid w:val="00606F91"/>
    <w:rsid w:val="006070AE"/>
    <w:rsid w:val="00607701"/>
    <w:rsid w:val="006103C0"/>
    <w:rsid w:val="0061051F"/>
    <w:rsid w:val="00611422"/>
    <w:rsid w:val="00611922"/>
    <w:rsid w:val="00611EF3"/>
    <w:rsid w:val="00612760"/>
    <w:rsid w:val="00612905"/>
    <w:rsid w:val="00612B0F"/>
    <w:rsid w:val="00612EE8"/>
    <w:rsid w:val="00613AFB"/>
    <w:rsid w:val="00613E4B"/>
    <w:rsid w:val="00621380"/>
    <w:rsid w:val="0062201D"/>
    <w:rsid w:val="0062249A"/>
    <w:rsid w:val="00622A31"/>
    <w:rsid w:val="00622B0F"/>
    <w:rsid w:val="0062348A"/>
    <w:rsid w:val="006234CD"/>
    <w:rsid w:val="006238AB"/>
    <w:rsid w:val="00623B25"/>
    <w:rsid w:val="006261B2"/>
    <w:rsid w:val="00626433"/>
    <w:rsid w:val="006264D7"/>
    <w:rsid w:val="006266F7"/>
    <w:rsid w:val="00626A83"/>
    <w:rsid w:val="00627898"/>
    <w:rsid w:val="006278AF"/>
    <w:rsid w:val="00630022"/>
    <w:rsid w:val="00630BBF"/>
    <w:rsid w:val="006315F4"/>
    <w:rsid w:val="0063199A"/>
    <w:rsid w:val="0063356D"/>
    <w:rsid w:val="006336F1"/>
    <w:rsid w:val="006340CD"/>
    <w:rsid w:val="00634180"/>
    <w:rsid w:val="00634354"/>
    <w:rsid w:val="00634BDE"/>
    <w:rsid w:val="0063589E"/>
    <w:rsid w:val="00636511"/>
    <w:rsid w:val="006368F6"/>
    <w:rsid w:val="00637191"/>
    <w:rsid w:val="00637A83"/>
    <w:rsid w:val="00640116"/>
    <w:rsid w:val="00640D6D"/>
    <w:rsid w:val="00641170"/>
    <w:rsid w:val="006414AF"/>
    <w:rsid w:val="00641917"/>
    <w:rsid w:val="0064351F"/>
    <w:rsid w:val="006446A2"/>
    <w:rsid w:val="0064497A"/>
    <w:rsid w:val="006454C2"/>
    <w:rsid w:val="00646386"/>
    <w:rsid w:val="0064644C"/>
    <w:rsid w:val="006476E6"/>
    <w:rsid w:val="00647940"/>
    <w:rsid w:val="00651074"/>
    <w:rsid w:val="0065116A"/>
    <w:rsid w:val="006511C7"/>
    <w:rsid w:val="00651953"/>
    <w:rsid w:val="00653697"/>
    <w:rsid w:val="006539A6"/>
    <w:rsid w:val="00653D94"/>
    <w:rsid w:val="0065425F"/>
    <w:rsid w:val="00654796"/>
    <w:rsid w:val="00654CF4"/>
    <w:rsid w:val="0065519E"/>
    <w:rsid w:val="00655EA2"/>
    <w:rsid w:val="0065643C"/>
    <w:rsid w:val="00656644"/>
    <w:rsid w:val="0065719E"/>
    <w:rsid w:val="00660AE1"/>
    <w:rsid w:val="006623B5"/>
    <w:rsid w:val="0066339F"/>
    <w:rsid w:val="00664D31"/>
    <w:rsid w:val="00667091"/>
    <w:rsid w:val="00667331"/>
    <w:rsid w:val="00667E44"/>
    <w:rsid w:val="00667F3B"/>
    <w:rsid w:val="00670816"/>
    <w:rsid w:val="00670F51"/>
    <w:rsid w:val="006725A0"/>
    <w:rsid w:val="00672616"/>
    <w:rsid w:val="006745DB"/>
    <w:rsid w:val="00674C75"/>
    <w:rsid w:val="00674D5B"/>
    <w:rsid w:val="006755AB"/>
    <w:rsid w:val="00675E8D"/>
    <w:rsid w:val="00676628"/>
    <w:rsid w:val="00676F95"/>
    <w:rsid w:val="006772A9"/>
    <w:rsid w:val="00677642"/>
    <w:rsid w:val="0068041E"/>
    <w:rsid w:val="006811ED"/>
    <w:rsid w:val="00681F87"/>
    <w:rsid w:val="006825A6"/>
    <w:rsid w:val="0068286F"/>
    <w:rsid w:val="006837D6"/>
    <w:rsid w:val="00683A7A"/>
    <w:rsid w:val="0068552A"/>
    <w:rsid w:val="00685619"/>
    <w:rsid w:val="00685B21"/>
    <w:rsid w:val="006861C8"/>
    <w:rsid w:val="00687D1D"/>
    <w:rsid w:val="00690E54"/>
    <w:rsid w:val="00691E4C"/>
    <w:rsid w:val="00692077"/>
    <w:rsid w:val="00693A3F"/>
    <w:rsid w:val="00693E70"/>
    <w:rsid w:val="00694F6F"/>
    <w:rsid w:val="00696E80"/>
    <w:rsid w:val="006A00F2"/>
    <w:rsid w:val="006A027A"/>
    <w:rsid w:val="006A1017"/>
    <w:rsid w:val="006A372A"/>
    <w:rsid w:val="006A3A70"/>
    <w:rsid w:val="006A4430"/>
    <w:rsid w:val="006A4593"/>
    <w:rsid w:val="006A4CAB"/>
    <w:rsid w:val="006A510C"/>
    <w:rsid w:val="006A5521"/>
    <w:rsid w:val="006A6648"/>
    <w:rsid w:val="006A7AFF"/>
    <w:rsid w:val="006A7D97"/>
    <w:rsid w:val="006A7FB6"/>
    <w:rsid w:val="006B189C"/>
    <w:rsid w:val="006B287D"/>
    <w:rsid w:val="006B3758"/>
    <w:rsid w:val="006B5816"/>
    <w:rsid w:val="006B611E"/>
    <w:rsid w:val="006B7E9E"/>
    <w:rsid w:val="006C0B9F"/>
    <w:rsid w:val="006C164E"/>
    <w:rsid w:val="006C204D"/>
    <w:rsid w:val="006C3651"/>
    <w:rsid w:val="006C4112"/>
    <w:rsid w:val="006C4503"/>
    <w:rsid w:val="006C4C74"/>
    <w:rsid w:val="006C5AB4"/>
    <w:rsid w:val="006C7678"/>
    <w:rsid w:val="006C7B9D"/>
    <w:rsid w:val="006D1726"/>
    <w:rsid w:val="006D1E1C"/>
    <w:rsid w:val="006D23A5"/>
    <w:rsid w:val="006D2B02"/>
    <w:rsid w:val="006D3A4C"/>
    <w:rsid w:val="006D4EDE"/>
    <w:rsid w:val="006D5579"/>
    <w:rsid w:val="006D5610"/>
    <w:rsid w:val="006D5647"/>
    <w:rsid w:val="006D5D54"/>
    <w:rsid w:val="006D6028"/>
    <w:rsid w:val="006D6221"/>
    <w:rsid w:val="006D712A"/>
    <w:rsid w:val="006D7587"/>
    <w:rsid w:val="006D7702"/>
    <w:rsid w:val="006D7EC9"/>
    <w:rsid w:val="006E065E"/>
    <w:rsid w:val="006E0BC6"/>
    <w:rsid w:val="006E13F5"/>
    <w:rsid w:val="006E1976"/>
    <w:rsid w:val="006E2002"/>
    <w:rsid w:val="006E27F8"/>
    <w:rsid w:val="006E2EB8"/>
    <w:rsid w:val="006E349F"/>
    <w:rsid w:val="006E3F5C"/>
    <w:rsid w:val="006E5046"/>
    <w:rsid w:val="006E64D7"/>
    <w:rsid w:val="006E7810"/>
    <w:rsid w:val="006E7C19"/>
    <w:rsid w:val="006E7F1F"/>
    <w:rsid w:val="006F4A81"/>
    <w:rsid w:val="006F4D9A"/>
    <w:rsid w:val="006F5468"/>
    <w:rsid w:val="006F5D27"/>
    <w:rsid w:val="006F68D1"/>
    <w:rsid w:val="006F6C6F"/>
    <w:rsid w:val="007002AE"/>
    <w:rsid w:val="00700301"/>
    <w:rsid w:val="007026BF"/>
    <w:rsid w:val="007034B4"/>
    <w:rsid w:val="00703775"/>
    <w:rsid w:val="00704DB4"/>
    <w:rsid w:val="007063BD"/>
    <w:rsid w:val="00706D03"/>
    <w:rsid w:val="0071024D"/>
    <w:rsid w:val="0071080A"/>
    <w:rsid w:val="00710B96"/>
    <w:rsid w:val="00710C40"/>
    <w:rsid w:val="00711226"/>
    <w:rsid w:val="00711BFD"/>
    <w:rsid w:val="00712C02"/>
    <w:rsid w:val="00712F33"/>
    <w:rsid w:val="00713BE6"/>
    <w:rsid w:val="007150FC"/>
    <w:rsid w:val="00715F75"/>
    <w:rsid w:val="00716414"/>
    <w:rsid w:val="0071649C"/>
    <w:rsid w:val="0072067E"/>
    <w:rsid w:val="00721125"/>
    <w:rsid w:val="007214F7"/>
    <w:rsid w:val="00723AAF"/>
    <w:rsid w:val="00723E9A"/>
    <w:rsid w:val="00724E6F"/>
    <w:rsid w:val="00725DD0"/>
    <w:rsid w:val="00726E06"/>
    <w:rsid w:val="0072709B"/>
    <w:rsid w:val="00730594"/>
    <w:rsid w:val="00730A40"/>
    <w:rsid w:val="00731406"/>
    <w:rsid w:val="0073187D"/>
    <w:rsid w:val="007325CE"/>
    <w:rsid w:val="00732986"/>
    <w:rsid w:val="007333F7"/>
    <w:rsid w:val="00733BF1"/>
    <w:rsid w:val="007353F8"/>
    <w:rsid w:val="0073584E"/>
    <w:rsid w:val="0073722D"/>
    <w:rsid w:val="00737A79"/>
    <w:rsid w:val="00740C38"/>
    <w:rsid w:val="007411EF"/>
    <w:rsid w:val="00741314"/>
    <w:rsid w:val="00742049"/>
    <w:rsid w:val="00742743"/>
    <w:rsid w:val="00743092"/>
    <w:rsid w:val="007434B3"/>
    <w:rsid w:val="007459FD"/>
    <w:rsid w:val="007460F0"/>
    <w:rsid w:val="00746B3F"/>
    <w:rsid w:val="00746F85"/>
    <w:rsid w:val="007470C3"/>
    <w:rsid w:val="007517D8"/>
    <w:rsid w:val="007521D9"/>
    <w:rsid w:val="00752478"/>
    <w:rsid w:val="00752FD3"/>
    <w:rsid w:val="0075301A"/>
    <w:rsid w:val="00753B8C"/>
    <w:rsid w:val="0075520B"/>
    <w:rsid w:val="0075592E"/>
    <w:rsid w:val="00755D41"/>
    <w:rsid w:val="00756B3F"/>
    <w:rsid w:val="0076114D"/>
    <w:rsid w:val="007616CC"/>
    <w:rsid w:val="00761B06"/>
    <w:rsid w:val="00761B92"/>
    <w:rsid w:val="00761E69"/>
    <w:rsid w:val="00762352"/>
    <w:rsid w:val="00763B69"/>
    <w:rsid w:val="0076438B"/>
    <w:rsid w:val="0076458E"/>
    <w:rsid w:val="00764D0D"/>
    <w:rsid w:val="007659E8"/>
    <w:rsid w:val="0076603D"/>
    <w:rsid w:val="0076680F"/>
    <w:rsid w:val="00766AA2"/>
    <w:rsid w:val="0076735B"/>
    <w:rsid w:val="00767712"/>
    <w:rsid w:val="00771A9A"/>
    <w:rsid w:val="0077204E"/>
    <w:rsid w:val="0077227F"/>
    <w:rsid w:val="007727DA"/>
    <w:rsid w:val="00772891"/>
    <w:rsid w:val="007732DD"/>
    <w:rsid w:val="0077428A"/>
    <w:rsid w:val="00774AAB"/>
    <w:rsid w:val="00774E92"/>
    <w:rsid w:val="007809CA"/>
    <w:rsid w:val="0078142A"/>
    <w:rsid w:val="00782305"/>
    <w:rsid w:val="00783508"/>
    <w:rsid w:val="00783EF7"/>
    <w:rsid w:val="007842E5"/>
    <w:rsid w:val="00784C08"/>
    <w:rsid w:val="00787045"/>
    <w:rsid w:val="007871D9"/>
    <w:rsid w:val="00787418"/>
    <w:rsid w:val="00787701"/>
    <w:rsid w:val="00790321"/>
    <w:rsid w:val="007905B0"/>
    <w:rsid w:val="00790D7F"/>
    <w:rsid w:val="00793861"/>
    <w:rsid w:val="00794E97"/>
    <w:rsid w:val="00795BB5"/>
    <w:rsid w:val="00796CCF"/>
    <w:rsid w:val="007A0445"/>
    <w:rsid w:val="007A0F37"/>
    <w:rsid w:val="007A1822"/>
    <w:rsid w:val="007A1C64"/>
    <w:rsid w:val="007A28D8"/>
    <w:rsid w:val="007A2B21"/>
    <w:rsid w:val="007A31E2"/>
    <w:rsid w:val="007A3629"/>
    <w:rsid w:val="007A3885"/>
    <w:rsid w:val="007A3F7F"/>
    <w:rsid w:val="007A406A"/>
    <w:rsid w:val="007A4744"/>
    <w:rsid w:val="007A55DC"/>
    <w:rsid w:val="007A560A"/>
    <w:rsid w:val="007A603F"/>
    <w:rsid w:val="007A6215"/>
    <w:rsid w:val="007A66A7"/>
    <w:rsid w:val="007A74AF"/>
    <w:rsid w:val="007A7764"/>
    <w:rsid w:val="007B09F1"/>
    <w:rsid w:val="007B23DA"/>
    <w:rsid w:val="007B247E"/>
    <w:rsid w:val="007B3DB6"/>
    <w:rsid w:val="007B3EEF"/>
    <w:rsid w:val="007B445E"/>
    <w:rsid w:val="007B4B55"/>
    <w:rsid w:val="007B57A0"/>
    <w:rsid w:val="007B58BA"/>
    <w:rsid w:val="007B5A02"/>
    <w:rsid w:val="007B5F70"/>
    <w:rsid w:val="007C0A8E"/>
    <w:rsid w:val="007C2B70"/>
    <w:rsid w:val="007C37A5"/>
    <w:rsid w:val="007C39B8"/>
    <w:rsid w:val="007C49D9"/>
    <w:rsid w:val="007C4B53"/>
    <w:rsid w:val="007C4CB2"/>
    <w:rsid w:val="007C516E"/>
    <w:rsid w:val="007C55B2"/>
    <w:rsid w:val="007C56C9"/>
    <w:rsid w:val="007C57ED"/>
    <w:rsid w:val="007C5E47"/>
    <w:rsid w:val="007C6EA5"/>
    <w:rsid w:val="007C7BA5"/>
    <w:rsid w:val="007D0C99"/>
    <w:rsid w:val="007D2DCC"/>
    <w:rsid w:val="007D4590"/>
    <w:rsid w:val="007D4C4C"/>
    <w:rsid w:val="007D507D"/>
    <w:rsid w:val="007D52CC"/>
    <w:rsid w:val="007D5529"/>
    <w:rsid w:val="007D5B29"/>
    <w:rsid w:val="007D6EC7"/>
    <w:rsid w:val="007D7B26"/>
    <w:rsid w:val="007E01C4"/>
    <w:rsid w:val="007E0EB8"/>
    <w:rsid w:val="007E1253"/>
    <w:rsid w:val="007E18BE"/>
    <w:rsid w:val="007E2294"/>
    <w:rsid w:val="007E30E0"/>
    <w:rsid w:val="007E39D3"/>
    <w:rsid w:val="007E5CF9"/>
    <w:rsid w:val="007E611F"/>
    <w:rsid w:val="007E69B7"/>
    <w:rsid w:val="007F164F"/>
    <w:rsid w:val="007F2159"/>
    <w:rsid w:val="007F38F8"/>
    <w:rsid w:val="007F39FB"/>
    <w:rsid w:val="007F4319"/>
    <w:rsid w:val="007F45F8"/>
    <w:rsid w:val="007F4610"/>
    <w:rsid w:val="007F6823"/>
    <w:rsid w:val="007F7342"/>
    <w:rsid w:val="00801061"/>
    <w:rsid w:val="0080116A"/>
    <w:rsid w:val="00801CDF"/>
    <w:rsid w:val="00802549"/>
    <w:rsid w:val="00803053"/>
    <w:rsid w:val="00803E4D"/>
    <w:rsid w:val="00804ECA"/>
    <w:rsid w:val="00805DC9"/>
    <w:rsid w:val="00806A91"/>
    <w:rsid w:val="008141CB"/>
    <w:rsid w:val="008143D4"/>
    <w:rsid w:val="0081478C"/>
    <w:rsid w:val="00815F53"/>
    <w:rsid w:val="0081625C"/>
    <w:rsid w:val="00817572"/>
    <w:rsid w:val="00817EA0"/>
    <w:rsid w:val="0082166D"/>
    <w:rsid w:val="00821D5E"/>
    <w:rsid w:val="00822871"/>
    <w:rsid w:val="00822D74"/>
    <w:rsid w:val="008235C4"/>
    <w:rsid w:val="00824905"/>
    <w:rsid w:val="00825409"/>
    <w:rsid w:val="00830070"/>
    <w:rsid w:val="008301E8"/>
    <w:rsid w:val="008307BE"/>
    <w:rsid w:val="00830F2C"/>
    <w:rsid w:val="00831B78"/>
    <w:rsid w:val="0083259A"/>
    <w:rsid w:val="00833085"/>
    <w:rsid w:val="00833444"/>
    <w:rsid w:val="00833809"/>
    <w:rsid w:val="0083447A"/>
    <w:rsid w:val="00834E2D"/>
    <w:rsid w:val="00835223"/>
    <w:rsid w:val="0083587D"/>
    <w:rsid w:val="00837000"/>
    <w:rsid w:val="00837B0A"/>
    <w:rsid w:val="00837E4B"/>
    <w:rsid w:val="00837F3B"/>
    <w:rsid w:val="00840C6F"/>
    <w:rsid w:val="00841825"/>
    <w:rsid w:val="00841BED"/>
    <w:rsid w:val="00842D88"/>
    <w:rsid w:val="0084382C"/>
    <w:rsid w:val="00843A35"/>
    <w:rsid w:val="00843DE8"/>
    <w:rsid w:val="00844754"/>
    <w:rsid w:val="0084585D"/>
    <w:rsid w:val="00846BB0"/>
    <w:rsid w:val="00847AE2"/>
    <w:rsid w:val="0085037E"/>
    <w:rsid w:val="0085053D"/>
    <w:rsid w:val="00850DAE"/>
    <w:rsid w:val="00851A7F"/>
    <w:rsid w:val="00852DB1"/>
    <w:rsid w:val="00852ECF"/>
    <w:rsid w:val="00853581"/>
    <w:rsid w:val="00854A86"/>
    <w:rsid w:val="00854C39"/>
    <w:rsid w:val="00856FA0"/>
    <w:rsid w:val="008605B3"/>
    <w:rsid w:val="00860C11"/>
    <w:rsid w:val="00861BCE"/>
    <w:rsid w:val="0086299F"/>
    <w:rsid w:val="008629CF"/>
    <w:rsid w:val="008647EF"/>
    <w:rsid w:val="008702B6"/>
    <w:rsid w:val="00873C80"/>
    <w:rsid w:val="00874C24"/>
    <w:rsid w:val="0087592F"/>
    <w:rsid w:val="00875BBC"/>
    <w:rsid w:val="008761DE"/>
    <w:rsid w:val="008800F2"/>
    <w:rsid w:val="00880170"/>
    <w:rsid w:val="00880213"/>
    <w:rsid w:val="00881155"/>
    <w:rsid w:val="008811D2"/>
    <w:rsid w:val="00883E48"/>
    <w:rsid w:val="00884505"/>
    <w:rsid w:val="00884D46"/>
    <w:rsid w:val="00886108"/>
    <w:rsid w:val="00887B49"/>
    <w:rsid w:val="00890C5D"/>
    <w:rsid w:val="0089127F"/>
    <w:rsid w:val="00891C05"/>
    <w:rsid w:val="00893A93"/>
    <w:rsid w:val="00894142"/>
    <w:rsid w:val="00894847"/>
    <w:rsid w:val="00894A68"/>
    <w:rsid w:val="00895613"/>
    <w:rsid w:val="00897C1C"/>
    <w:rsid w:val="00897DB5"/>
    <w:rsid w:val="008A0115"/>
    <w:rsid w:val="008A011F"/>
    <w:rsid w:val="008A066C"/>
    <w:rsid w:val="008A0D2E"/>
    <w:rsid w:val="008A19FC"/>
    <w:rsid w:val="008A1A35"/>
    <w:rsid w:val="008A1D53"/>
    <w:rsid w:val="008A1E27"/>
    <w:rsid w:val="008A24BD"/>
    <w:rsid w:val="008A29C6"/>
    <w:rsid w:val="008A38EB"/>
    <w:rsid w:val="008A402E"/>
    <w:rsid w:val="008A476B"/>
    <w:rsid w:val="008A4A2F"/>
    <w:rsid w:val="008A4A56"/>
    <w:rsid w:val="008A551F"/>
    <w:rsid w:val="008A61C8"/>
    <w:rsid w:val="008A6255"/>
    <w:rsid w:val="008A6A61"/>
    <w:rsid w:val="008B0086"/>
    <w:rsid w:val="008B25E5"/>
    <w:rsid w:val="008B2A45"/>
    <w:rsid w:val="008B2E92"/>
    <w:rsid w:val="008B3DC0"/>
    <w:rsid w:val="008B5E39"/>
    <w:rsid w:val="008B647C"/>
    <w:rsid w:val="008B788A"/>
    <w:rsid w:val="008B7E8E"/>
    <w:rsid w:val="008C0193"/>
    <w:rsid w:val="008C0309"/>
    <w:rsid w:val="008C04CA"/>
    <w:rsid w:val="008C06C7"/>
    <w:rsid w:val="008C1328"/>
    <w:rsid w:val="008C2585"/>
    <w:rsid w:val="008C2C51"/>
    <w:rsid w:val="008C3776"/>
    <w:rsid w:val="008C3AE7"/>
    <w:rsid w:val="008C3DDB"/>
    <w:rsid w:val="008C3ED6"/>
    <w:rsid w:val="008C42C2"/>
    <w:rsid w:val="008C4A80"/>
    <w:rsid w:val="008C4C24"/>
    <w:rsid w:val="008C4F7B"/>
    <w:rsid w:val="008C62A7"/>
    <w:rsid w:val="008C68C8"/>
    <w:rsid w:val="008D0996"/>
    <w:rsid w:val="008D1A9E"/>
    <w:rsid w:val="008D1EC4"/>
    <w:rsid w:val="008D237C"/>
    <w:rsid w:val="008D34A7"/>
    <w:rsid w:val="008D45F9"/>
    <w:rsid w:val="008D47CF"/>
    <w:rsid w:val="008D4AD1"/>
    <w:rsid w:val="008D5A95"/>
    <w:rsid w:val="008D6CFF"/>
    <w:rsid w:val="008E0C0F"/>
    <w:rsid w:val="008E2025"/>
    <w:rsid w:val="008E28AB"/>
    <w:rsid w:val="008E316E"/>
    <w:rsid w:val="008E4399"/>
    <w:rsid w:val="008E58D3"/>
    <w:rsid w:val="008E6ECE"/>
    <w:rsid w:val="008E78C1"/>
    <w:rsid w:val="008E7DCA"/>
    <w:rsid w:val="008E7F6A"/>
    <w:rsid w:val="008F0635"/>
    <w:rsid w:val="008F1867"/>
    <w:rsid w:val="008F22F3"/>
    <w:rsid w:val="008F3FE6"/>
    <w:rsid w:val="008F4044"/>
    <w:rsid w:val="008F45D7"/>
    <w:rsid w:val="008F7302"/>
    <w:rsid w:val="00900498"/>
    <w:rsid w:val="00900689"/>
    <w:rsid w:val="00900D86"/>
    <w:rsid w:val="00901455"/>
    <w:rsid w:val="00903267"/>
    <w:rsid w:val="0090555D"/>
    <w:rsid w:val="00907134"/>
    <w:rsid w:val="00910192"/>
    <w:rsid w:val="00911E67"/>
    <w:rsid w:val="009125AA"/>
    <w:rsid w:val="00912CDE"/>
    <w:rsid w:val="0091402E"/>
    <w:rsid w:val="00914AD9"/>
    <w:rsid w:val="00914CBF"/>
    <w:rsid w:val="009155F8"/>
    <w:rsid w:val="009172D9"/>
    <w:rsid w:val="00917980"/>
    <w:rsid w:val="00920FF6"/>
    <w:rsid w:val="009211D2"/>
    <w:rsid w:val="009216FE"/>
    <w:rsid w:val="00923622"/>
    <w:rsid w:val="009248D6"/>
    <w:rsid w:val="00924E53"/>
    <w:rsid w:val="009258AD"/>
    <w:rsid w:val="009267D8"/>
    <w:rsid w:val="00926D3C"/>
    <w:rsid w:val="0092710E"/>
    <w:rsid w:val="0093094C"/>
    <w:rsid w:val="00930BBF"/>
    <w:rsid w:val="009310A7"/>
    <w:rsid w:val="0093333C"/>
    <w:rsid w:val="00934671"/>
    <w:rsid w:val="00935294"/>
    <w:rsid w:val="009360B5"/>
    <w:rsid w:val="00936964"/>
    <w:rsid w:val="009369BC"/>
    <w:rsid w:val="009425A4"/>
    <w:rsid w:val="00942E34"/>
    <w:rsid w:val="00943633"/>
    <w:rsid w:val="009438AF"/>
    <w:rsid w:val="009439CA"/>
    <w:rsid w:val="00944DCC"/>
    <w:rsid w:val="009459DF"/>
    <w:rsid w:val="00946E0E"/>
    <w:rsid w:val="00946F2C"/>
    <w:rsid w:val="00946FD9"/>
    <w:rsid w:val="00947841"/>
    <w:rsid w:val="00950507"/>
    <w:rsid w:val="0095136F"/>
    <w:rsid w:val="00951F59"/>
    <w:rsid w:val="00952A52"/>
    <w:rsid w:val="00952C6D"/>
    <w:rsid w:val="00953096"/>
    <w:rsid w:val="00954622"/>
    <w:rsid w:val="009547AD"/>
    <w:rsid w:val="00954F9B"/>
    <w:rsid w:val="00955EF0"/>
    <w:rsid w:val="0095617A"/>
    <w:rsid w:val="00956AB0"/>
    <w:rsid w:val="00956AB3"/>
    <w:rsid w:val="0096196C"/>
    <w:rsid w:val="0096385B"/>
    <w:rsid w:val="00963B7B"/>
    <w:rsid w:val="00963C7C"/>
    <w:rsid w:val="00963D3C"/>
    <w:rsid w:val="009640CE"/>
    <w:rsid w:val="0096535D"/>
    <w:rsid w:val="00965658"/>
    <w:rsid w:val="00965AE1"/>
    <w:rsid w:val="00965D24"/>
    <w:rsid w:val="00966BF3"/>
    <w:rsid w:val="009671E8"/>
    <w:rsid w:val="009678CD"/>
    <w:rsid w:val="00967C9E"/>
    <w:rsid w:val="00970D2A"/>
    <w:rsid w:val="009715B2"/>
    <w:rsid w:val="00972054"/>
    <w:rsid w:val="00972F01"/>
    <w:rsid w:val="0097414B"/>
    <w:rsid w:val="0097524B"/>
    <w:rsid w:val="00975594"/>
    <w:rsid w:val="0097562F"/>
    <w:rsid w:val="009771DC"/>
    <w:rsid w:val="00981D48"/>
    <w:rsid w:val="0098246B"/>
    <w:rsid w:val="00983706"/>
    <w:rsid w:val="00983CDF"/>
    <w:rsid w:val="00985B90"/>
    <w:rsid w:val="00987FEE"/>
    <w:rsid w:val="00990389"/>
    <w:rsid w:val="00990BC7"/>
    <w:rsid w:val="0099103B"/>
    <w:rsid w:val="0099156E"/>
    <w:rsid w:val="009935C7"/>
    <w:rsid w:val="009938D4"/>
    <w:rsid w:val="00993FB1"/>
    <w:rsid w:val="00996639"/>
    <w:rsid w:val="00996804"/>
    <w:rsid w:val="00997F4F"/>
    <w:rsid w:val="009A02F3"/>
    <w:rsid w:val="009A217F"/>
    <w:rsid w:val="009A34F7"/>
    <w:rsid w:val="009A35E0"/>
    <w:rsid w:val="009A3E9A"/>
    <w:rsid w:val="009A3F95"/>
    <w:rsid w:val="009A4BF0"/>
    <w:rsid w:val="009A5DD2"/>
    <w:rsid w:val="009A6C16"/>
    <w:rsid w:val="009A73C8"/>
    <w:rsid w:val="009A7554"/>
    <w:rsid w:val="009A7921"/>
    <w:rsid w:val="009B1337"/>
    <w:rsid w:val="009B2AAA"/>
    <w:rsid w:val="009B2B78"/>
    <w:rsid w:val="009B3B84"/>
    <w:rsid w:val="009B3C0D"/>
    <w:rsid w:val="009B3EF6"/>
    <w:rsid w:val="009B43B9"/>
    <w:rsid w:val="009B52B2"/>
    <w:rsid w:val="009B5C5A"/>
    <w:rsid w:val="009B6330"/>
    <w:rsid w:val="009C0000"/>
    <w:rsid w:val="009C1992"/>
    <w:rsid w:val="009C2810"/>
    <w:rsid w:val="009C2994"/>
    <w:rsid w:val="009C3FA7"/>
    <w:rsid w:val="009C4520"/>
    <w:rsid w:val="009C4F2D"/>
    <w:rsid w:val="009C5AAC"/>
    <w:rsid w:val="009C66CA"/>
    <w:rsid w:val="009C6D47"/>
    <w:rsid w:val="009C74A2"/>
    <w:rsid w:val="009C76B2"/>
    <w:rsid w:val="009C7FED"/>
    <w:rsid w:val="009D024D"/>
    <w:rsid w:val="009D0E52"/>
    <w:rsid w:val="009D1F80"/>
    <w:rsid w:val="009D35E9"/>
    <w:rsid w:val="009D4A21"/>
    <w:rsid w:val="009D6791"/>
    <w:rsid w:val="009D6AE0"/>
    <w:rsid w:val="009E06A5"/>
    <w:rsid w:val="009E0E9A"/>
    <w:rsid w:val="009E2678"/>
    <w:rsid w:val="009E273C"/>
    <w:rsid w:val="009E2FCE"/>
    <w:rsid w:val="009E41C8"/>
    <w:rsid w:val="009E4574"/>
    <w:rsid w:val="009E4B94"/>
    <w:rsid w:val="009E4CFD"/>
    <w:rsid w:val="009E5BB2"/>
    <w:rsid w:val="009E679A"/>
    <w:rsid w:val="009E6F7D"/>
    <w:rsid w:val="009F0468"/>
    <w:rsid w:val="009F0509"/>
    <w:rsid w:val="009F1D11"/>
    <w:rsid w:val="009F2F57"/>
    <w:rsid w:val="009F43FB"/>
    <w:rsid w:val="009F530E"/>
    <w:rsid w:val="009F716A"/>
    <w:rsid w:val="009F781C"/>
    <w:rsid w:val="009F7873"/>
    <w:rsid w:val="009F7C8F"/>
    <w:rsid w:val="00A00308"/>
    <w:rsid w:val="00A00F80"/>
    <w:rsid w:val="00A0183D"/>
    <w:rsid w:val="00A01DD4"/>
    <w:rsid w:val="00A0259F"/>
    <w:rsid w:val="00A03C61"/>
    <w:rsid w:val="00A03CE1"/>
    <w:rsid w:val="00A04297"/>
    <w:rsid w:val="00A045EB"/>
    <w:rsid w:val="00A04876"/>
    <w:rsid w:val="00A05D22"/>
    <w:rsid w:val="00A066E1"/>
    <w:rsid w:val="00A07252"/>
    <w:rsid w:val="00A07F44"/>
    <w:rsid w:val="00A07FF3"/>
    <w:rsid w:val="00A10658"/>
    <w:rsid w:val="00A1141B"/>
    <w:rsid w:val="00A123AD"/>
    <w:rsid w:val="00A13CCE"/>
    <w:rsid w:val="00A14D23"/>
    <w:rsid w:val="00A15459"/>
    <w:rsid w:val="00A15F8E"/>
    <w:rsid w:val="00A16A29"/>
    <w:rsid w:val="00A17FD7"/>
    <w:rsid w:val="00A206DB"/>
    <w:rsid w:val="00A21505"/>
    <w:rsid w:val="00A225CD"/>
    <w:rsid w:val="00A235EC"/>
    <w:rsid w:val="00A239F0"/>
    <w:rsid w:val="00A24ACB"/>
    <w:rsid w:val="00A251D9"/>
    <w:rsid w:val="00A252C1"/>
    <w:rsid w:val="00A25B9C"/>
    <w:rsid w:val="00A27BE2"/>
    <w:rsid w:val="00A27CC8"/>
    <w:rsid w:val="00A27EEC"/>
    <w:rsid w:val="00A31709"/>
    <w:rsid w:val="00A3309F"/>
    <w:rsid w:val="00A3321D"/>
    <w:rsid w:val="00A33504"/>
    <w:rsid w:val="00A3365B"/>
    <w:rsid w:val="00A35DF5"/>
    <w:rsid w:val="00A3681F"/>
    <w:rsid w:val="00A401B0"/>
    <w:rsid w:val="00A41318"/>
    <w:rsid w:val="00A41391"/>
    <w:rsid w:val="00A42348"/>
    <w:rsid w:val="00A444B5"/>
    <w:rsid w:val="00A45DFC"/>
    <w:rsid w:val="00A47FC6"/>
    <w:rsid w:val="00A51821"/>
    <w:rsid w:val="00A51D9C"/>
    <w:rsid w:val="00A52903"/>
    <w:rsid w:val="00A53957"/>
    <w:rsid w:val="00A54F0E"/>
    <w:rsid w:val="00A55519"/>
    <w:rsid w:val="00A577C4"/>
    <w:rsid w:val="00A57D23"/>
    <w:rsid w:val="00A6005C"/>
    <w:rsid w:val="00A60086"/>
    <w:rsid w:val="00A6066E"/>
    <w:rsid w:val="00A6083B"/>
    <w:rsid w:val="00A6148F"/>
    <w:rsid w:val="00A61F2B"/>
    <w:rsid w:val="00A70C43"/>
    <w:rsid w:val="00A71194"/>
    <w:rsid w:val="00A715BB"/>
    <w:rsid w:val="00A718AA"/>
    <w:rsid w:val="00A71EC6"/>
    <w:rsid w:val="00A7261B"/>
    <w:rsid w:val="00A7321A"/>
    <w:rsid w:val="00A7333F"/>
    <w:rsid w:val="00A736C3"/>
    <w:rsid w:val="00A74766"/>
    <w:rsid w:val="00A7488B"/>
    <w:rsid w:val="00A7508C"/>
    <w:rsid w:val="00A7787A"/>
    <w:rsid w:val="00A77A96"/>
    <w:rsid w:val="00A77D7C"/>
    <w:rsid w:val="00A80FD0"/>
    <w:rsid w:val="00A814E9"/>
    <w:rsid w:val="00A821CB"/>
    <w:rsid w:val="00A8262A"/>
    <w:rsid w:val="00A827B2"/>
    <w:rsid w:val="00A82A11"/>
    <w:rsid w:val="00A82BE7"/>
    <w:rsid w:val="00A830DE"/>
    <w:rsid w:val="00A84022"/>
    <w:rsid w:val="00A845B1"/>
    <w:rsid w:val="00A84F20"/>
    <w:rsid w:val="00A86F30"/>
    <w:rsid w:val="00A875E2"/>
    <w:rsid w:val="00A90875"/>
    <w:rsid w:val="00A9544F"/>
    <w:rsid w:val="00A97783"/>
    <w:rsid w:val="00A97ED9"/>
    <w:rsid w:val="00AA3BD2"/>
    <w:rsid w:val="00AA3E7F"/>
    <w:rsid w:val="00AA557D"/>
    <w:rsid w:val="00AA5CBE"/>
    <w:rsid w:val="00AA5FDC"/>
    <w:rsid w:val="00AA7721"/>
    <w:rsid w:val="00AA7F78"/>
    <w:rsid w:val="00AB0059"/>
    <w:rsid w:val="00AB0DCE"/>
    <w:rsid w:val="00AB1158"/>
    <w:rsid w:val="00AB1529"/>
    <w:rsid w:val="00AB2923"/>
    <w:rsid w:val="00AB2ADD"/>
    <w:rsid w:val="00AB3803"/>
    <w:rsid w:val="00AB477A"/>
    <w:rsid w:val="00AB5402"/>
    <w:rsid w:val="00AB5F20"/>
    <w:rsid w:val="00AB6033"/>
    <w:rsid w:val="00AB61AA"/>
    <w:rsid w:val="00AC0898"/>
    <w:rsid w:val="00AC0B0C"/>
    <w:rsid w:val="00AC116A"/>
    <w:rsid w:val="00AC185F"/>
    <w:rsid w:val="00AC24DF"/>
    <w:rsid w:val="00AC27A7"/>
    <w:rsid w:val="00AC29A0"/>
    <w:rsid w:val="00AC2B69"/>
    <w:rsid w:val="00AC4927"/>
    <w:rsid w:val="00AC5059"/>
    <w:rsid w:val="00AC6031"/>
    <w:rsid w:val="00AC62AD"/>
    <w:rsid w:val="00AC6D44"/>
    <w:rsid w:val="00AC70AB"/>
    <w:rsid w:val="00AC726E"/>
    <w:rsid w:val="00AD051B"/>
    <w:rsid w:val="00AD133E"/>
    <w:rsid w:val="00AD2482"/>
    <w:rsid w:val="00AD25A1"/>
    <w:rsid w:val="00AD353D"/>
    <w:rsid w:val="00AD3686"/>
    <w:rsid w:val="00AD38F8"/>
    <w:rsid w:val="00AD3EAF"/>
    <w:rsid w:val="00AD3FDD"/>
    <w:rsid w:val="00AD5313"/>
    <w:rsid w:val="00AD5EA8"/>
    <w:rsid w:val="00AD7698"/>
    <w:rsid w:val="00AE0B28"/>
    <w:rsid w:val="00AE2198"/>
    <w:rsid w:val="00AE39EC"/>
    <w:rsid w:val="00AE3EF9"/>
    <w:rsid w:val="00AE414E"/>
    <w:rsid w:val="00AE42D6"/>
    <w:rsid w:val="00AE5FBB"/>
    <w:rsid w:val="00AE6385"/>
    <w:rsid w:val="00AE6C30"/>
    <w:rsid w:val="00AE6F64"/>
    <w:rsid w:val="00AE76A8"/>
    <w:rsid w:val="00AE7AAD"/>
    <w:rsid w:val="00AE7BFE"/>
    <w:rsid w:val="00AF15DF"/>
    <w:rsid w:val="00AF1835"/>
    <w:rsid w:val="00AF2126"/>
    <w:rsid w:val="00AF355E"/>
    <w:rsid w:val="00AF51F9"/>
    <w:rsid w:val="00AF5380"/>
    <w:rsid w:val="00AF5BF0"/>
    <w:rsid w:val="00AF5E4D"/>
    <w:rsid w:val="00AF67C0"/>
    <w:rsid w:val="00AF6D51"/>
    <w:rsid w:val="00AF7851"/>
    <w:rsid w:val="00AF7B78"/>
    <w:rsid w:val="00B01561"/>
    <w:rsid w:val="00B0198A"/>
    <w:rsid w:val="00B032D5"/>
    <w:rsid w:val="00B03C5F"/>
    <w:rsid w:val="00B03FDC"/>
    <w:rsid w:val="00B0460A"/>
    <w:rsid w:val="00B047BF"/>
    <w:rsid w:val="00B04898"/>
    <w:rsid w:val="00B05FB0"/>
    <w:rsid w:val="00B07F02"/>
    <w:rsid w:val="00B07F75"/>
    <w:rsid w:val="00B10282"/>
    <w:rsid w:val="00B10BAD"/>
    <w:rsid w:val="00B1231C"/>
    <w:rsid w:val="00B12A24"/>
    <w:rsid w:val="00B13A7F"/>
    <w:rsid w:val="00B13C01"/>
    <w:rsid w:val="00B14635"/>
    <w:rsid w:val="00B157B4"/>
    <w:rsid w:val="00B16320"/>
    <w:rsid w:val="00B17940"/>
    <w:rsid w:val="00B222C2"/>
    <w:rsid w:val="00B22369"/>
    <w:rsid w:val="00B22E8D"/>
    <w:rsid w:val="00B231FA"/>
    <w:rsid w:val="00B23842"/>
    <w:rsid w:val="00B24774"/>
    <w:rsid w:val="00B24B77"/>
    <w:rsid w:val="00B25AE0"/>
    <w:rsid w:val="00B25DDA"/>
    <w:rsid w:val="00B261B4"/>
    <w:rsid w:val="00B26260"/>
    <w:rsid w:val="00B266A9"/>
    <w:rsid w:val="00B26D2F"/>
    <w:rsid w:val="00B26DFE"/>
    <w:rsid w:val="00B2710B"/>
    <w:rsid w:val="00B2740B"/>
    <w:rsid w:val="00B27700"/>
    <w:rsid w:val="00B2783F"/>
    <w:rsid w:val="00B30CE1"/>
    <w:rsid w:val="00B30D6A"/>
    <w:rsid w:val="00B3134E"/>
    <w:rsid w:val="00B31ABE"/>
    <w:rsid w:val="00B3370A"/>
    <w:rsid w:val="00B3413B"/>
    <w:rsid w:val="00B40F79"/>
    <w:rsid w:val="00B41680"/>
    <w:rsid w:val="00B419EB"/>
    <w:rsid w:val="00B41ED5"/>
    <w:rsid w:val="00B42253"/>
    <w:rsid w:val="00B42B91"/>
    <w:rsid w:val="00B45426"/>
    <w:rsid w:val="00B47139"/>
    <w:rsid w:val="00B47606"/>
    <w:rsid w:val="00B47805"/>
    <w:rsid w:val="00B5069D"/>
    <w:rsid w:val="00B51F6B"/>
    <w:rsid w:val="00B52DFE"/>
    <w:rsid w:val="00B53A7A"/>
    <w:rsid w:val="00B546E2"/>
    <w:rsid w:val="00B54A4C"/>
    <w:rsid w:val="00B54B83"/>
    <w:rsid w:val="00B55261"/>
    <w:rsid w:val="00B553D5"/>
    <w:rsid w:val="00B5606D"/>
    <w:rsid w:val="00B579DA"/>
    <w:rsid w:val="00B57EF3"/>
    <w:rsid w:val="00B62E00"/>
    <w:rsid w:val="00B63D39"/>
    <w:rsid w:val="00B65FA2"/>
    <w:rsid w:val="00B6733D"/>
    <w:rsid w:val="00B676FA"/>
    <w:rsid w:val="00B703B7"/>
    <w:rsid w:val="00B705DB"/>
    <w:rsid w:val="00B725B8"/>
    <w:rsid w:val="00B738FB"/>
    <w:rsid w:val="00B74637"/>
    <w:rsid w:val="00B74800"/>
    <w:rsid w:val="00B75345"/>
    <w:rsid w:val="00B76BBE"/>
    <w:rsid w:val="00B76D27"/>
    <w:rsid w:val="00B80438"/>
    <w:rsid w:val="00B80991"/>
    <w:rsid w:val="00B811F3"/>
    <w:rsid w:val="00B814F4"/>
    <w:rsid w:val="00B832C9"/>
    <w:rsid w:val="00B83435"/>
    <w:rsid w:val="00B836AE"/>
    <w:rsid w:val="00B8451B"/>
    <w:rsid w:val="00B849C6"/>
    <w:rsid w:val="00B84E48"/>
    <w:rsid w:val="00B85079"/>
    <w:rsid w:val="00B85185"/>
    <w:rsid w:val="00B86D7B"/>
    <w:rsid w:val="00B90CB7"/>
    <w:rsid w:val="00B91288"/>
    <w:rsid w:val="00B92B4C"/>
    <w:rsid w:val="00B93834"/>
    <w:rsid w:val="00B93DF1"/>
    <w:rsid w:val="00B94F59"/>
    <w:rsid w:val="00B95B9B"/>
    <w:rsid w:val="00B9619B"/>
    <w:rsid w:val="00B96B6E"/>
    <w:rsid w:val="00BA0C40"/>
    <w:rsid w:val="00BA1560"/>
    <w:rsid w:val="00BA26F2"/>
    <w:rsid w:val="00BA31B5"/>
    <w:rsid w:val="00BA3222"/>
    <w:rsid w:val="00BA464E"/>
    <w:rsid w:val="00BA5BBA"/>
    <w:rsid w:val="00BA6D5F"/>
    <w:rsid w:val="00BA74F5"/>
    <w:rsid w:val="00BA7B47"/>
    <w:rsid w:val="00BB0008"/>
    <w:rsid w:val="00BB07D1"/>
    <w:rsid w:val="00BB308B"/>
    <w:rsid w:val="00BB3638"/>
    <w:rsid w:val="00BB36C5"/>
    <w:rsid w:val="00BB3B5B"/>
    <w:rsid w:val="00BB3BC1"/>
    <w:rsid w:val="00BB487A"/>
    <w:rsid w:val="00BB4CAD"/>
    <w:rsid w:val="00BB69CF"/>
    <w:rsid w:val="00BB6CC2"/>
    <w:rsid w:val="00BB7422"/>
    <w:rsid w:val="00BB7CF2"/>
    <w:rsid w:val="00BC2A96"/>
    <w:rsid w:val="00BC402F"/>
    <w:rsid w:val="00BC4387"/>
    <w:rsid w:val="00BC43F4"/>
    <w:rsid w:val="00BC5F2F"/>
    <w:rsid w:val="00BD042A"/>
    <w:rsid w:val="00BD0460"/>
    <w:rsid w:val="00BD1443"/>
    <w:rsid w:val="00BD1637"/>
    <w:rsid w:val="00BD18EE"/>
    <w:rsid w:val="00BD2AAD"/>
    <w:rsid w:val="00BD320F"/>
    <w:rsid w:val="00BD3B2D"/>
    <w:rsid w:val="00BD48E8"/>
    <w:rsid w:val="00BD523C"/>
    <w:rsid w:val="00BD5477"/>
    <w:rsid w:val="00BD612A"/>
    <w:rsid w:val="00BD62AE"/>
    <w:rsid w:val="00BD66A3"/>
    <w:rsid w:val="00BD773C"/>
    <w:rsid w:val="00BD7C21"/>
    <w:rsid w:val="00BD7F29"/>
    <w:rsid w:val="00BE0076"/>
    <w:rsid w:val="00BE28E2"/>
    <w:rsid w:val="00BE2D8D"/>
    <w:rsid w:val="00BE46F3"/>
    <w:rsid w:val="00BE49E8"/>
    <w:rsid w:val="00BE4F47"/>
    <w:rsid w:val="00BE5DD3"/>
    <w:rsid w:val="00BE67F0"/>
    <w:rsid w:val="00BF001E"/>
    <w:rsid w:val="00BF01AD"/>
    <w:rsid w:val="00BF095A"/>
    <w:rsid w:val="00BF098E"/>
    <w:rsid w:val="00BF2784"/>
    <w:rsid w:val="00BF27B8"/>
    <w:rsid w:val="00BF2A92"/>
    <w:rsid w:val="00BF3951"/>
    <w:rsid w:val="00BF3997"/>
    <w:rsid w:val="00BF4536"/>
    <w:rsid w:val="00BF486B"/>
    <w:rsid w:val="00BF5606"/>
    <w:rsid w:val="00BF56A2"/>
    <w:rsid w:val="00BF5A69"/>
    <w:rsid w:val="00BF5B90"/>
    <w:rsid w:val="00BF6344"/>
    <w:rsid w:val="00BF7250"/>
    <w:rsid w:val="00BF7E95"/>
    <w:rsid w:val="00C00274"/>
    <w:rsid w:val="00C01962"/>
    <w:rsid w:val="00C0256A"/>
    <w:rsid w:val="00C03216"/>
    <w:rsid w:val="00C0339B"/>
    <w:rsid w:val="00C03624"/>
    <w:rsid w:val="00C03B8E"/>
    <w:rsid w:val="00C03B90"/>
    <w:rsid w:val="00C03CC8"/>
    <w:rsid w:val="00C050B0"/>
    <w:rsid w:val="00C05D1E"/>
    <w:rsid w:val="00C05F91"/>
    <w:rsid w:val="00C06E1C"/>
    <w:rsid w:val="00C0748A"/>
    <w:rsid w:val="00C1032A"/>
    <w:rsid w:val="00C10647"/>
    <w:rsid w:val="00C10C74"/>
    <w:rsid w:val="00C10E39"/>
    <w:rsid w:val="00C1196C"/>
    <w:rsid w:val="00C1368F"/>
    <w:rsid w:val="00C1400C"/>
    <w:rsid w:val="00C1523F"/>
    <w:rsid w:val="00C15D40"/>
    <w:rsid w:val="00C15DF1"/>
    <w:rsid w:val="00C16B65"/>
    <w:rsid w:val="00C16CD0"/>
    <w:rsid w:val="00C17491"/>
    <w:rsid w:val="00C201C7"/>
    <w:rsid w:val="00C21A3A"/>
    <w:rsid w:val="00C21B34"/>
    <w:rsid w:val="00C21D8A"/>
    <w:rsid w:val="00C226DB"/>
    <w:rsid w:val="00C22C9D"/>
    <w:rsid w:val="00C23198"/>
    <w:rsid w:val="00C2324B"/>
    <w:rsid w:val="00C24812"/>
    <w:rsid w:val="00C2745C"/>
    <w:rsid w:val="00C30AA4"/>
    <w:rsid w:val="00C3190B"/>
    <w:rsid w:val="00C33376"/>
    <w:rsid w:val="00C33457"/>
    <w:rsid w:val="00C338FA"/>
    <w:rsid w:val="00C356B1"/>
    <w:rsid w:val="00C35A9C"/>
    <w:rsid w:val="00C36249"/>
    <w:rsid w:val="00C36774"/>
    <w:rsid w:val="00C374EE"/>
    <w:rsid w:val="00C41FCA"/>
    <w:rsid w:val="00C42E90"/>
    <w:rsid w:val="00C4397F"/>
    <w:rsid w:val="00C43C51"/>
    <w:rsid w:val="00C45D12"/>
    <w:rsid w:val="00C45DC5"/>
    <w:rsid w:val="00C46F76"/>
    <w:rsid w:val="00C46F79"/>
    <w:rsid w:val="00C500A9"/>
    <w:rsid w:val="00C519DA"/>
    <w:rsid w:val="00C52DCD"/>
    <w:rsid w:val="00C5472E"/>
    <w:rsid w:val="00C55231"/>
    <w:rsid w:val="00C56AD6"/>
    <w:rsid w:val="00C604FC"/>
    <w:rsid w:val="00C613AC"/>
    <w:rsid w:val="00C621E0"/>
    <w:rsid w:val="00C6222D"/>
    <w:rsid w:val="00C62662"/>
    <w:rsid w:val="00C6294D"/>
    <w:rsid w:val="00C6306A"/>
    <w:rsid w:val="00C638D9"/>
    <w:rsid w:val="00C63E93"/>
    <w:rsid w:val="00C64045"/>
    <w:rsid w:val="00C644AF"/>
    <w:rsid w:val="00C66086"/>
    <w:rsid w:val="00C663BE"/>
    <w:rsid w:val="00C667DE"/>
    <w:rsid w:val="00C66A90"/>
    <w:rsid w:val="00C66B9A"/>
    <w:rsid w:val="00C6717D"/>
    <w:rsid w:val="00C67244"/>
    <w:rsid w:val="00C673C3"/>
    <w:rsid w:val="00C6775E"/>
    <w:rsid w:val="00C67A9C"/>
    <w:rsid w:val="00C70952"/>
    <w:rsid w:val="00C70FAD"/>
    <w:rsid w:val="00C716AA"/>
    <w:rsid w:val="00C71FDE"/>
    <w:rsid w:val="00C767BE"/>
    <w:rsid w:val="00C7771E"/>
    <w:rsid w:val="00C7777D"/>
    <w:rsid w:val="00C77CD0"/>
    <w:rsid w:val="00C80015"/>
    <w:rsid w:val="00C80BDE"/>
    <w:rsid w:val="00C813EE"/>
    <w:rsid w:val="00C81BDA"/>
    <w:rsid w:val="00C81EB3"/>
    <w:rsid w:val="00C822C1"/>
    <w:rsid w:val="00C8251A"/>
    <w:rsid w:val="00C83B1A"/>
    <w:rsid w:val="00C85315"/>
    <w:rsid w:val="00C853F7"/>
    <w:rsid w:val="00C854F3"/>
    <w:rsid w:val="00C85710"/>
    <w:rsid w:val="00C85768"/>
    <w:rsid w:val="00C85E50"/>
    <w:rsid w:val="00C8791D"/>
    <w:rsid w:val="00C914F0"/>
    <w:rsid w:val="00C92489"/>
    <w:rsid w:val="00C92A4C"/>
    <w:rsid w:val="00C92AB0"/>
    <w:rsid w:val="00C92AF6"/>
    <w:rsid w:val="00C934DC"/>
    <w:rsid w:val="00C93519"/>
    <w:rsid w:val="00C9499C"/>
    <w:rsid w:val="00C95874"/>
    <w:rsid w:val="00C959F2"/>
    <w:rsid w:val="00C961C7"/>
    <w:rsid w:val="00C97F78"/>
    <w:rsid w:val="00CA05BB"/>
    <w:rsid w:val="00CA0701"/>
    <w:rsid w:val="00CA0FE1"/>
    <w:rsid w:val="00CA131B"/>
    <w:rsid w:val="00CA1A75"/>
    <w:rsid w:val="00CA1C0C"/>
    <w:rsid w:val="00CA2CE1"/>
    <w:rsid w:val="00CA4024"/>
    <w:rsid w:val="00CA4895"/>
    <w:rsid w:val="00CA6A77"/>
    <w:rsid w:val="00CA6FB1"/>
    <w:rsid w:val="00CB1DE4"/>
    <w:rsid w:val="00CB22E6"/>
    <w:rsid w:val="00CB24E1"/>
    <w:rsid w:val="00CB2675"/>
    <w:rsid w:val="00CB2C26"/>
    <w:rsid w:val="00CB526E"/>
    <w:rsid w:val="00CB58F6"/>
    <w:rsid w:val="00CB68A5"/>
    <w:rsid w:val="00CB6AB0"/>
    <w:rsid w:val="00CB742D"/>
    <w:rsid w:val="00CC1266"/>
    <w:rsid w:val="00CC277B"/>
    <w:rsid w:val="00CC4E05"/>
    <w:rsid w:val="00CC5C38"/>
    <w:rsid w:val="00CC6675"/>
    <w:rsid w:val="00CD1B38"/>
    <w:rsid w:val="00CD2E16"/>
    <w:rsid w:val="00CD3010"/>
    <w:rsid w:val="00CD389E"/>
    <w:rsid w:val="00CD3BC8"/>
    <w:rsid w:val="00CD3E7A"/>
    <w:rsid w:val="00CD44B1"/>
    <w:rsid w:val="00CD4B22"/>
    <w:rsid w:val="00CD55F3"/>
    <w:rsid w:val="00CD58B7"/>
    <w:rsid w:val="00CD784D"/>
    <w:rsid w:val="00CD7CA5"/>
    <w:rsid w:val="00CE05C7"/>
    <w:rsid w:val="00CE0600"/>
    <w:rsid w:val="00CE06CB"/>
    <w:rsid w:val="00CE0C5A"/>
    <w:rsid w:val="00CE24AC"/>
    <w:rsid w:val="00CE671B"/>
    <w:rsid w:val="00CE6807"/>
    <w:rsid w:val="00CE75E2"/>
    <w:rsid w:val="00CF074C"/>
    <w:rsid w:val="00CF0FBB"/>
    <w:rsid w:val="00CF1FB0"/>
    <w:rsid w:val="00CF1FD4"/>
    <w:rsid w:val="00CF528E"/>
    <w:rsid w:val="00CF52F0"/>
    <w:rsid w:val="00CF5ED5"/>
    <w:rsid w:val="00CF6ACC"/>
    <w:rsid w:val="00CF71F4"/>
    <w:rsid w:val="00CF76BA"/>
    <w:rsid w:val="00D009E8"/>
    <w:rsid w:val="00D00F62"/>
    <w:rsid w:val="00D0167C"/>
    <w:rsid w:val="00D023A6"/>
    <w:rsid w:val="00D02604"/>
    <w:rsid w:val="00D02E19"/>
    <w:rsid w:val="00D02EAC"/>
    <w:rsid w:val="00D03538"/>
    <w:rsid w:val="00D036CA"/>
    <w:rsid w:val="00D03FD8"/>
    <w:rsid w:val="00D069AA"/>
    <w:rsid w:val="00D077CB"/>
    <w:rsid w:val="00D079C9"/>
    <w:rsid w:val="00D10924"/>
    <w:rsid w:val="00D10DF2"/>
    <w:rsid w:val="00D11D0F"/>
    <w:rsid w:val="00D12338"/>
    <w:rsid w:val="00D12AEF"/>
    <w:rsid w:val="00D149AC"/>
    <w:rsid w:val="00D161D7"/>
    <w:rsid w:val="00D16804"/>
    <w:rsid w:val="00D16A19"/>
    <w:rsid w:val="00D16A82"/>
    <w:rsid w:val="00D17C49"/>
    <w:rsid w:val="00D20418"/>
    <w:rsid w:val="00D20A56"/>
    <w:rsid w:val="00D22C01"/>
    <w:rsid w:val="00D22FC9"/>
    <w:rsid w:val="00D230E5"/>
    <w:rsid w:val="00D24EAC"/>
    <w:rsid w:val="00D30D90"/>
    <w:rsid w:val="00D31630"/>
    <w:rsid w:val="00D31865"/>
    <w:rsid w:val="00D31A19"/>
    <w:rsid w:val="00D32069"/>
    <w:rsid w:val="00D32AEB"/>
    <w:rsid w:val="00D351A4"/>
    <w:rsid w:val="00D35BE6"/>
    <w:rsid w:val="00D37277"/>
    <w:rsid w:val="00D40560"/>
    <w:rsid w:val="00D40FD9"/>
    <w:rsid w:val="00D42282"/>
    <w:rsid w:val="00D43003"/>
    <w:rsid w:val="00D430D2"/>
    <w:rsid w:val="00D44048"/>
    <w:rsid w:val="00D4675C"/>
    <w:rsid w:val="00D52F7C"/>
    <w:rsid w:val="00D540A4"/>
    <w:rsid w:val="00D556E1"/>
    <w:rsid w:val="00D564A1"/>
    <w:rsid w:val="00D56CBB"/>
    <w:rsid w:val="00D570E4"/>
    <w:rsid w:val="00D60000"/>
    <w:rsid w:val="00D60279"/>
    <w:rsid w:val="00D60643"/>
    <w:rsid w:val="00D6093D"/>
    <w:rsid w:val="00D60ADA"/>
    <w:rsid w:val="00D6137A"/>
    <w:rsid w:val="00D619A6"/>
    <w:rsid w:val="00D622C9"/>
    <w:rsid w:val="00D63659"/>
    <w:rsid w:val="00D64157"/>
    <w:rsid w:val="00D64867"/>
    <w:rsid w:val="00D64C00"/>
    <w:rsid w:val="00D65054"/>
    <w:rsid w:val="00D7012E"/>
    <w:rsid w:val="00D714F7"/>
    <w:rsid w:val="00D71B5F"/>
    <w:rsid w:val="00D72E66"/>
    <w:rsid w:val="00D73C46"/>
    <w:rsid w:val="00D7525F"/>
    <w:rsid w:val="00D76EA9"/>
    <w:rsid w:val="00D772CE"/>
    <w:rsid w:val="00D807A9"/>
    <w:rsid w:val="00D80AD4"/>
    <w:rsid w:val="00D81345"/>
    <w:rsid w:val="00D820A6"/>
    <w:rsid w:val="00D834BE"/>
    <w:rsid w:val="00D8384A"/>
    <w:rsid w:val="00D8389C"/>
    <w:rsid w:val="00D84384"/>
    <w:rsid w:val="00D8441C"/>
    <w:rsid w:val="00D8467D"/>
    <w:rsid w:val="00D856CC"/>
    <w:rsid w:val="00D86133"/>
    <w:rsid w:val="00D90FB2"/>
    <w:rsid w:val="00D91E91"/>
    <w:rsid w:val="00D92E36"/>
    <w:rsid w:val="00D94063"/>
    <w:rsid w:val="00D9447A"/>
    <w:rsid w:val="00D973F3"/>
    <w:rsid w:val="00D9781F"/>
    <w:rsid w:val="00D97DA7"/>
    <w:rsid w:val="00DA0615"/>
    <w:rsid w:val="00DA31C3"/>
    <w:rsid w:val="00DA46A6"/>
    <w:rsid w:val="00DA4B21"/>
    <w:rsid w:val="00DA54FF"/>
    <w:rsid w:val="00DA5BBA"/>
    <w:rsid w:val="00DA5D6E"/>
    <w:rsid w:val="00DA661F"/>
    <w:rsid w:val="00DA669F"/>
    <w:rsid w:val="00DA68EE"/>
    <w:rsid w:val="00DA6C48"/>
    <w:rsid w:val="00DA74F8"/>
    <w:rsid w:val="00DA7606"/>
    <w:rsid w:val="00DA78A7"/>
    <w:rsid w:val="00DA7C9C"/>
    <w:rsid w:val="00DB0484"/>
    <w:rsid w:val="00DB2EA7"/>
    <w:rsid w:val="00DC3C5E"/>
    <w:rsid w:val="00DC4083"/>
    <w:rsid w:val="00DC41E5"/>
    <w:rsid w:val="00DC4CCB"/>
    <w:rsid w:val="00DC534C"/>
    <w:rsid w:val="00DC6C26"/>
    <w:rsid w:val="00DC6DCF"/>
    <w:rsid w:val="00DC7682"/>
    <w:rsid w:val="00DC7D6E"/>
    <w:rsid w:val="00DD0655"/>
    <w:rsid w:val="00DD2B6D"/>
    <w:rsid w:val="00DD36CA"/>
    <w:rsid w:val="00DD4915"/>
    <w:rsid w:val="00DD5114"/>
    <w:rsid w:val="00DD64E2"/>
    <w:rsid w:val="00DD7948"/>
    <w:rsid w:val="00DE0D68"/>
    <w:rsid w:val="00DE114C"/>
    <w:rsid w:val="00DE2740"/>
    <w:rsid w:val="00DE3078"/>
    <w:rsid w:val="00DE4A30"/>
    <w:rsid w:val="00DE4DA5"/>
    <w:rsid w:val="00DE5EB3"/>
    <w:rsid w:val="00DE6687"/>
    <w:rsid w:val="00DE6759"/>
    <w:rsid w:val="00DE6856"/>
    <w:rsid w:val="00DE6D7E"/>
    <w:rsid w:val="00DE6F60"/>
    <w:rsid w:val="00DF0B37"/>
    <w:rsid w:val="00DF10DC"/>
    <w:rsid w:val="00DF124A"/>
    <w:rsid w:val="00DF1DB4"/>
    <w:rsid w:val="00DF26A3"/>
    <w:rsid w:val="00DF6100"/>
    <w:rsid w:val="00DF7465"/>
    <w:rsid w:val="00DF77DE"/>
    <w:rsid w:val="00DF7B46"/>
    <w:rsid w:val="00E003DE"/>
    <w:rsid w:val="00E00828"/>
    <w:rsid w:val="00E008E1"/>
    <w:rsid w:val="00E02C3B"/>
    <w:rsid w:val="00E04287"/>
    <w:rsid w:val="00E072BE"/>
    <w:rsid w:val="00E10089"/>
    <w:rsid w:val="00E102C3"/>
    <w:rsid w:val="00E10C8A"/>
    <w:rsid w:val="00E11449"/>
    <w:rsid w:val="00E11647"/>
    <w:rsid w:val="00E12FE9"/>
    <w:rsid w:val="00E13928"/>
    <w:rsid w:val="00E1547D"/>
    <w:rsid w:val="00E170E6"/>
    <w:rsid w:val="00E1790D"/>
    <w:rsid w:val="00E179AC"/>
    <w:rsid w:val="00E2097A"/>
    <w:rsid w:val="00E20D5A"/>
    <w:rsid w:val="00E20E9F"/>
    <w:rsid w:val="00E21357"/>
    <w:rsid w:val="00E214A8"/>
    <w:rsid w:val="00E217AA"/>
    <w:rsid w:val="00E21D6B"/>
    <w:rsid w:val="00E23699"/>
    <w:rsid w:val="00E23961"/>
    <w:rsid w:val="00E23BFB"/>
    <w:rsid w:val="00E23C72"/>
    <w:rsid w:val="00E251C7"/>
    <w:rsid w:val="00E26014"/>
    <w:rsid w:val="00E26865"/>
    <w:rsid w:val="00E26F26"/>
    <w:rsid w:val="00E2722B"/>
    <w:rsid w:val="00E2795B"/>
    <w:rsid w:val="00E30009"/>
    <w:rsid w:val="00E3027C"/>
    <w:rsid w:val="00E316CB"/>
    <w:rsid w:val="00E34227"/>
    <w:rsid w:val="00E355EA"/>
    <w:rsid w:val="00E37529"/>
    <w:rsid w:val="00E377C2"/>
    <w:rsid w:val="00E405D0"/>
    <w:rsid w:val="00E41286"/>
    <w:rsid w:val="00E4171D"/>
    <w:rsid w:val="00E45CDF"/>
    <w:rsid w:val="00E463C5"/>
    <w:rsid w:val="00E463D2"/>
    <w:rsid w:val="00E477FD"/>
    <w:rsid w:val="00E47E10"/>
    <w:rsid w:val="00E508EB"/>
    <w:rsid w:val="00E51824"/>
    <w:rsid w:val="00E51C3D"/>
    <w:rsid w:val="00E53098"/>
    <w:rsid w:val="00E5439A"/>
    <w:rsid w:val="00E5448D"/>
    <w:rsid w:val="00E54927"/>
    <w:rsid w:val="00E54C6F"/>
    <w:rsid w:val="00E55B33"/>
    <w:rsid w:val="00E56021"/>
    <w:rsid w:val="00E560E3"/>
    <w:rsid w:val="00E56816"/>
    <w:rsid w:val="00E56BF3"/>
    <w:rsid w:val="00E56D00"/>
    <w:rsid w:val="00E6035E"/>
    <w:rsid w:val="00E607E4"/>
    <w:rsid w:val="00E614B4"/>
    <w:rsid w:val="00E62709"/>
    <w:rsid w:val="00E6375C"/>
    <w:rsid w:val="00E63CCB"/>
    <w:rsid w:val="00E6465E"/>
    <w:rsid w:val="00E64A3D"/>
    <w:rsid w:val="00E64F0B"/>
    <w:rsid w:val="00E65CDB"/>
    <w:rsid w:val="00E662CD"/>
    <w:rsid w:val="00E663D8"/>
    <w:rsid w:val="00E7138D"/>
    <w:rsid w:val="00E73C1A"/>
    <w:rsid w:val="00E74280"/>
    <w:rsid w:val="00E75AA8"/>
    <w:rsid w:val="00E762BD"/>
    <w:rsid w:val="00E773D0"/>
    <w:rsid w:val="00E77409"/>
    <w:rsid w:val="00E77591"/>
    <w:rsid w:val="00E815FA"/>
    <w:rsid w:val="00E81952"/>
    <w:rsid w:val="00E81F50"/>
    <w:rsid w:val="00E82F23"/>
    <w:rsid w:val="00E83D37"/>
    <w:rsid w:val="00E83E66"/>
    <w:rsid w:val="00E84FCE"/>
    <w:rsid w:val="00E850B3"/>
    <w:rsid w:val="00E85D61"/>
    <w:rsid w:val="00E86791"/>
    <w:rsid w:val="00E87EB0"/>
    <w:rsid w:val="00E90ED0"/>
    <w:rsid w:val="00E915E2"/>
    <w:rsid w:val="00E915E8"/>
    <w:rsid w:val="00E91809"/>
    <w:rsid w:val="00E91A8D"/>
    <w:rsid w:val="00E92A25"/>
    <w:rsid w:val="00E94775"/>
    <w:rsid w:val="00E959AF"/>
    <w:rsid w:val="00E96112"/>
    <w:rsid w:val="00E9616B"/>
    <w:rsid w:val="00E97CAB"/>
    <w:rsid w:val="00E97D65"/>
    <w:rsid w:val="00EA0131"/>
    <w:rsid w:val="00EA1492"/>
    <w:rsid w:val="00EA1944"/>
    <w:rsid w:val="00EA1F1F"/>
    <w:rsid w:val="00EA2483"/>
    <w:rsid w:val="00EA2D98"/>
    <w:rsid w:val="00EA2E1C"/>
    <w:rsid w:val="00EA3138"/>
    <w:rsid w:val="00EA4A4F"/>
    <w:rsid w:val="00EA4A6D"/>
    <w:rsid w:val="00EA618C"/>
    <w:rsid w:val="00EA62FA"/>
    <w:rsid w:val="00EA6F40"/>
    <w:rsid w:val="00EA76A9"/>
    <w:rsid w:val="00EB129C"/>
    <w:rsid w:val="00EB3817"/>
    <w:rsid w:val="00EB393D"/>
    <w:rsid w:val="00EB47D2"/>
    <w:rsid w:val="00EB4ADF"/>
    <w:rsid w:val="00EB53B6"/>
    <w:rsid w:val="00EB5626"/>
    <w:rsid w:val="00EB5DC6"/>
    <w:rsid w:val="00EC092D"/>
    <w:rsid w:val="00EC12E6"/>
    <w:rsid w:val="00EC14D4"/>
    <w:rsid w:val="00EC16DC"/>
    <w:rsid w:val="00EC21DE"/>
    <w:rsid w:val="00EC343B"/>
    <w:rsid w:val="00EC3B04"/>
    <w:rsid w:val="00EC4B8C"/>
    <w:rsid w:val="00EC4F87"/>
    <w:rsid w:val="00EC5ED6"/>
    <w:rsid w:val="00ED01B0"/>
    <w:rsid w:val="00ED093B"/>
    <w:rsid w:val="00ED098A"/>
    <w:rsid w:val="00ED1113"/>
    <w:rsid w:val="00ED3473"/>
    <w:rsid w:val="00ED34C9"/>
    <w:rsid w:val="00ED3800"/>
    <w:rsid w:val="00ED54ED"/>
    <w:rsid w:val="00ED740E"/>
    <w:rsid w:val="00EE03C7"/>
    <w:rsid w:val="00EE0413"/>
    <w:rsid w:val="00EE0D10"/>
    <w:rsid w:val="00EE18F6"/>
    <w:rsid w:val="00EE194F"/>
    <w:rsid w:val="00EE260C"/>
    <w:rsid w:val="00EE5B0C"/>
    <w:rsid w:val="00EE6D0F"/>
    <w:rsid w:val="00EE6D85"/>
    <w:rsid w:val="00EE7198"/>
    <w:rsid w:val="00EE7A28"/>
    <w:rsid w:val="00EF0CD3"/>
    <w:rsid w:val="00EF132A"/>
    <w:rsid w:val="00EF4775"/>
    <w:rsid w:val="00EF4E00"/>
    <w:rsid w:val="00EF56D0"/>
    <w:rsid w:val="00EF59C8"/>
    <w:rsid w:val="00F00844"/>
    <w:rsid w:val="00F03376"/>
    <w:rsid w:val="00F0366B"/>
    <w:rsid w:val="00F036BD"/>
    <w:rsid w:val="00F03EBC"/>
    <w:rsid w:val="00F04952"/>
    <w:rsid w:val="00F049EB"/>
    <w:rsid w:val="00F04A23"/>
    <w:rsid w:val="00F04E88"/>
    <w:rsid w:val="00F07265"/>
    <w:rsid w:val="00F0791D"/>
    <w:rsid w:val="00F07D6F"/>
    <w:rsid w:val="00F10622"/>
    <w:rsid w:val="00F108B3"/>
    <w:rsid w:val="00F12805"/>
    <w:rsid w:val="00F13CD9"/>
    <w:rsid w:val="00F17B38"/>
    <w:rsid w:val="00F17EDE"/>
    <w:rsid w:val="00F20A90"/>
    <w:rsid w:val="00F216CF"/>
    <w:rsid w:val="00F22989"/>
    <w:rsid w:val="00F25054"/>
    <w:rsid w:val="00F2562A"/>
    <w:rsid w:val="00F26B4B"/>
    <w:rsid w:val="00F27DCB"/>
    <w:rsid w:val="00F30A9E"/>
    <w:rsid w:val="00F3189E"/>
    <w:rsid w:val="00F32181"/>
    <w:rsid w:val="00F32C9B"/>
    <w:rsid w:val="00F358CF"/>
    <w:rsid w:val="00F3590B"/>
    <w:rsid w:val="00F362C1"/>
    <w:rsid w:val="00F36E99"/>
    <w:rsid w:val="00F37FBF"/>
    <w:rsid w:val="00F40272"/>
    <w:rsid w:val="00F40322"/>
    <w:rsid w:val="00F40357"/>
    <w:rsid w:val="00F40F84"/>
    <w:rsid w:val="00F41099"/>
    <w:rsid w:val="00F42893"/>
    <w:rsid w:val="00F42B5D"/>
    <w:rsid w:val="00F42F4D"/>
    <w:rsid w:val="00F44E1B"/>
    <w:rsid w:val="00F46D0C"/>
    <w:rsid w:val="00F46D66"/>
    <w:rsid w:val="00F46DE8"/>
    <w:rsid w:val="00F4708E"/>
    <w:rsid w:val="00F50A13"/>
    <w:rsid w:val="00F50E05"/>
    <w:rsid w:val="00F50EAF"/>
    <w:rsid w:val="00F52CF9"/>
    <w:rsid w:val="00F5310B"/>
    <w:rsid w:val="00F53899"/>
    <w:rsid w:val="00F54454"/>
    <w:rsid w:val="00F555D8"/>
    <w:rsid w:val="00F55FBC"/>
    <w:rsid w:val="00F564FE"/>
    <w:rsid w:val="00F56746"/>
    <w:rsid w:val="00F56CDC"/>
    <w:rsid w:val="00F56EA3"/>
    <w:rsid w:val="00F60775"/>
    <w:rsid w:val="00F6362E"/>
    <w:rsid w:val="00F638BD"/>
    <w:rsid w:val="00F63C0E"/>
    <w:rsid w:val="00F64D41"/>
    <w:rsid w:val="00F64F54"/>
    <w:rsid w:val="00F65DA6"/>
    <w:rsid w:val="00F66627"/>
    <w:rsid w:val="00F66DDF"/>
    <w:rsid w:val="00F67020"/>
    <w:rsid w:val="00F67059"/>
    <w:rsid w:val="00F674E9"/>
    <w:rsid w:val="00F70507"/>
    <w:rsid w:val="00F71370"/>
    <w:rsid w:val="00F72A86"/>
    <w:rsid w:val="00F734A2"/>
    <w:rsid w:val="00F75E93"/>
    <w:rsid w:val="00F76067"/>
    <w:rsid w:val="00F76968"/>
    <w:rsid w:val="00F77911"/>
    <w:rsid w:val="00F77BB1"/>
    <w:rsid w:val="00F80CE8"/>
    <w:rsid w:val="00F80D23"/>
    <w:rsid w:val="00F8228F"/>
    <w:rsid w:val="00F83119"/>
    <w:rsid w:val="00F8351F"/>
    <w:rsid w:val="00F83C42"/>
    <w:rsid w:val="00F8483D"/>
    <w:rsid w:val="00F8524B"/>
    <w:rsid w:val="00F853CE"/>
    <w:rsid w:val="00F8559A"/>
    <w:rsid w:val="00F878E4"/>
    <w:rsid w:val="00F87F20"/>
    <w:rsid w:val="00F9053A"/>
    <w:rsid w:val="00F9134F"/>
    <w:rsid w:val="00F91420"/>
    <w:rsid w:val="00F91B8A"/>
    <w:rsid w:val="00F91BDF"/>
    <w:rsid w:val="00F9226A"/>
    <w:rsid w:val="00F92EBD"/>
    <w:rsid w:val="00F93B6A"/>
    <w:rsid w:val="00F940A9"/>
    <w:rsid w:val="00F94315"/>
    <w:rsid w:val="00F94442"/>
    <w:rsid w:val="00F947C0"/>
    <w:rsid w:val="00F9534E"/>
    <w:rsid w:val="00F95D28"/>
    <w:rsid w:val="00F96163"/>
    <w:rsid w:val="00FA0692"/>
    <w:rsid w:val="00FA1319"/>
    <w:rsid w:val="00FA40F4"/>
    <w:rsid w:val="00FA4632"/>
    <w:rsid w:val="00FA5009"/>
    <w:rsid w:val="00FA53DB"/>
    <w:rsid w:val="00FA6263"/>
    <w:rsid w:val="00FA6320"/>
    <w:rsid w:val="00FA64F0"/>
    <w:rsid w:val="00FA72E1"/>
    <w:rsid w:val="00FA7AA6"/>
    <w:rsid w:val="00FB00FD"/>
    <w:rsid w:val="00FB3C5F"/>
    <w:rsid w:val="00FB57A1"/>
    <w:rsid w:val="00FB7BF0"/>
    <w:rsid w:val="00FC1E2F"/>
    <w:rsid w:val="00FC3019"/>
    <w:rsid w:val="00FC3AB8"/>
    <w:rsid w:val="00FC4318"/>
    <w:rsid w:val="00FC454B"/>
    <w:rsid w:val="00FC539B"/>
    <w:rsid w:val="00FC5DB5"/>
    <w:rsid w:val="00FC6132"/>
    <w:rsid w:val="00FC709A"/>
    <w:rsid w:val="00FD02CC"/>
    <w:rsid w:val="00FD0E25"/>
    <w:rsid w:val="00FD293D"/>
    <w:rsid w:val="00FD5515"/>
    <w:rsid w:val="00FD5A21"/>
    <w:rsid w:val="00FD6126"/>
    <w:rsid w:val="00FD6768"/>
    <w:rsid w:val="00FD784D"/>
    <w:rsid w:val="00FE1C50"/>
    <w:rsid w:val="00FE235C"/>
    <w:rsid w:val="00FE25A6"/>
    <w:rsid w:val="00FE25C5"/>
    <w:rsid w:val="00FE3123"/>
    <w:rsid w:val="00FE4560"/>
    <w:rsid w:val="00FE49FE"/>
    <w:rsid w:val="00FE6F5A"/>
    <w:rsid w:val="00FE7037"/>
    <w:rsid w:val="00FE73DF"/>
    <w:rsid w:val="00FF09D1"/>
    <w:rsid w:val="00FF2EC4"/>
    <w:rsid w:val="00FF322F"/>
    <w:rsid w:val="00FF34AF"/>
    <w:rsid w:val="00FF3838"/>
    <w:rsid w:val="00FF463C"/>
    <w:rsid w:val="00FF46A5"/>
    <w:rsid w:val="00FF493C"/>
    <w:rsid w:val="00FF4A89"/>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6769"/>
    <o:shapelayout v:ext="edit">
      <o:idmap v:ext="edit" data="1"/>
    </o:shapelayout>
  </w:shapeDefaults>
  <w:decimalSymbol w:val="."/>
  <w:listSeparator w:val=","/>
  <w14:docId w14:val="5BC2EE84"/>
  <w15:docId w15:val="{CFA4A01D-049E-430C-92AE-C3E80300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BB"/>
    <w:rPr>
      <w:rFonts w:ascii="Arial" w:hAnsi="Arial"/>
    </w:rPr>
  </w:style>
  <w:style w:type="paragraph" w:styleId="Heading1">
    <w:name w:val="heading 1"/>
    <w:basedOn w:val="Normal"/>
    <w:next w:val="Normal"/>
    <w:link w:val="Heading1Char"/>
    <w:uiPriority w:val="9"/>
    <w:qFormat/>
    <w:rsid w:val="00AE5FBB"/>
    <w:pPr>
      <w:keepNext/>
      <w:keepLines/>
      <w:spacing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4300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83A7A"/>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F1033"/>
    <w:pPr>
      <w:keepNext/>
      <w:keepLines/>
      <w:spacing w:before="40" w:after="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BB"/>
    <w:rPr>
      <w:rFonts w:ascii="Arial" w:eastAsiaTheme="majorEastAsia" w:hAnsi="Arial" w:cstheme="majorBidi"/>
      <w:b/>
      <w:sz w:val="24"/>
      <w:szCs w:val="32"/>
    </w:rPr>
  </w:style>
  <w:style w:type="character" w:styleId="Hyperlink">
    <w:name w:val="Hyperlink"/>
    <w:basedOn w:val="DefaultParagraphFont"/>
    <w:uiPriority w:val="99"/>
    <w:unhideWhenUsed/>
    <w:rsid w:val="00D43003"/>
    <w:rPr>
      <w:color w:val="0563C1" w:themeColor="hyperlink"/>
      <w:u w:val="single"/>
    </w:rPr>
  </w:style>
  <w:style w:type="character" w:customStyle="1" w:styleId="Heading2Char">
    <w:name w:val="Heading 2 Char"/>
    <w:basedOn w:val="DefaultParagraphFont"/>
    <w:link w:val="Heading2"/>
    <w:uiPriority w:val="9"/>
    <w:rsid w:val="00D4300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83A7A"/>
    <w:rPr>
      <w:rFonts w:ascii="Arial" w:eastAsiaTheme="majorEastAsia" w:hAnsi="Arial" w:cstheme="majorBidi"/>
      <w:b/>
      <w:sz w:val="24"/>
      <w:szCs w:val="24"/>
    </w:rPr>
  </w:style>
  <w:style w:type="paragraph" w:styleId="NoSpacing">
    <w:name w:val="No Spacing"/>
    <w:link w:val="NoSpacingChar"/>
    <w:uiPriority w:val="1"/>
    <w:qFormat/>
    <w:rsid w:val="0096535D"/>
    <w:pPr>
      <w:spacing w:after="0" w:line="240" w:lineRule="auto"/>
    </w:pPr>
  </w:style>
  <w:style w:type="paragraph" w:styleId="Header">
    <w:name w:val="header"/>
    <w:basedOn w:val="Normal"/>
    <w:link w:val="HeaderChar"/>
    <w:uiPriority w:val="99"/>
    <w:unhideWhenUsed/>
    <w:rsid w:val="006D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6"/>
  </w:style>
  <w:style w:type="paragraph" w:styleId="Footer">
    <w:name w:val="footer"/>
    <w:basedOn w:val="Normal"/>
    <w:link w:val="FooterChar"/>
    <w:uiPriority w:val="99"/>
    <w:unhideWhenUsed/>
    <w:rsid w:val="006D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6"/>
  </w:style>
  <w:style w:type="character" w:styleId="PlaceholderText">
    <w:name w:val="Placeholder Text"/>
    <w:basedOn w:val="DefaultParagraphFont"/>
    <w:uiPriority w:val="99"/>
    <w:semiHidden/>
    <w:rsid w:val="006D1726"/>
    <w:rPr>
      <w:color w:val="808080"/>
    </w:rPr>
  </w:style>
  <w:style w:type="paragraph" w:styleId="Title">
    <w:name w:val="Title"/>
    <w:basedOn w:val="Normal"/>
    <w:next w:val="Normal"/>
    <w:link w:val="TitleChar"/>
    <w:uiPriority w:val="10"/>
    <w:qFormat/>
    <w:rsid w:val="009C7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6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4519"/>
    <w:pPr>
      <w:ind w:left="720"/>
      <w:contextualSpacing/>
    </w:pPr>
  </w:style>
  <w:style w:type="table" w:styleId="TableGrid">
    <w:name w:val="Table Grid"/>
    <w:basedOn w:val="TableNormal"/>
    <w:uiPriority w:val="39"/>
    <w:rsid w:val="0038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1033"/>
    <w:rPr>
      <w:rFonts w:ascii="Arial" w:eastAsiaTheme="majorEastAsia" w:hAnsi="Arial" w:cstheme="majorBidi"/>
      <w:i/>
      <w:iCs/>
      <w:sz w:val="24"/>
    </w:rPr>
  </w:style>
  <w:style w:type="paragraph" w:styleId="BalloonText">
    <w:name w:val="Balloon Text"/>
    <w:basedOn w:val="Normal"/>
    <w:link w:val="BalloonTextChar"/>
    <w:uiPriority w:val="99"/>
    <w:semiHidden/>
    <w:unhideWhenUsed/>
    <w:rsid w:val="007D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90"/>
    <w:rPr>
      <w:rFonts w:ascii="Tahoma" w:hAnsi="Tahoma" w:cs="Tahoma"/>
      <w:sz w:val="16"/>
      <w:szCs w:val="16"/>
    </w:rPr>
  </w:style>
  <w:style w:type="paragraph" w:customStyle="1" w:styleId="Default">
    <w:name w:val="Default"/>
    <w:rsid w:val="00F670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semiHidden/>
    <w:unhideWhenUsed/>
    <w:rsid w:val="005F3B47"/>
    <w:rPr>
      <w:rFonts w:cs="Times New Roman"/>
      <w:sz w:val="16"/>
      <w:szCs w:val="16"/>
    </w:rPr>
  </w:style>
  <w:style w:type="paragraph" w:styleId="CommentText">
    <w:name w:val="annotation text"/>
    <w:basedOn w:val="Normal"/>
    <w:link w:val="CommentTextChar"/>
    <w:uiPriority w:val="99"/>
    <w:unhideWhenUsed/>
    <w:rsid w:val="005F3B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3B4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66339F"/>
    <w:pPr>
      <w:autoSpaceDE w:val="0"/>
      <w:autoSpaceDN w:val="0"/>
      <w:adjustRightInd w:val="0"/>
      <w:spacing w:after="0" w:line="240" w:lineRule="auto"/>
      <w:ind w:left="180" w:hanging="180"/>
    </w:pPr>
    <w:rPr>
      <w:rFonts w:ascii="Times New Roman" w:eastAsia="Times New Roman" w:hAnsi="Times New Roman" w:cs="Arial"/>
      <w:color w:val="000080"/>
      <w:sz w:val="20"/>
      <w:szCs w:val="24"/>
    </w:rPr>
  </w:style>
  <w:style w:type="character" w:customStyle="1" w:styleId="BodyTextIndent2Char">
    <w:name w:val="Body Text Indent 2 Char"/>
    <w:basedOn w:val="DefaultParagraphFont"/>
    <w:link w:val="BodyTextIndent2"/>
    <w:uiPriority w:val="99"/>
    <w:rsid w:val="0066339F"/>
    <w:rPr>
      <w:rFonts w:ascii="Times New Roman" w:eastAsia="Times New Roman" w:hAnsi="Times New Roman" w:cs="Arial"/>
      <w:color w:val="000080"/>
      <w:sz w:val="20"/>
      <w:szCs w:val="24"/>
    </w:rPr>
  </w:style>
  <w:style w:type="paragraph" w:styleId="CommentSubject">
    <w:name w:val="annotation subject"/>
    <w:basedOn w:val="CommentText"/>
    <w:next w:val="CommentText"/>
    <w:link w:val="CommentSubjectChar"/>
    <w:uiPriority w:val="99"/>
    <w:semiHidden/>
    <w:unhideWhenUsed/>
    <w:rsid w:val="00C66B9A"/>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66B9A"/>
    <w:rPr>
      <w:rFonts w:ascii="Arial" w:eastAsia="Times New Roman" w:hAnsi="Arial" w:cs="Times New Roman"/>
      <w:b/>
      <w:bCs/>
      <w:sz w:val="20"/>
      <w:szCs w:val="20"/>
    </w:rPr>
  </w:style>
  <w:style w:type="paragraph" w:styleId="NormalWeb">
    <w:name w:val="Normal (Web)"/>
    <w:basedOn w:val="Normal"/>
    <w:uiPriority w:val="99"/>
    <w:unhideWhenUsed/>
    <w:rsid w:val="00DF61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6100"/>
    <w:rPr>
      <w:b/>
      <w:bCs/>
    </w:rPr>
  </w:style>
  <w:style w:type="character" w:styleId="UnresolvedMention">
    <w:name w:val="Unresolved Mention"/>
    <w:basedOn w:val="DefaultParagraphFont"/>
    <w:uiPriority w:val="99"/>
    <w:semiHidden/>
    <w:unhideWhenUsed/>
    <w:rsid w:val="00E072BE"/>
    <w:rPr>
      <w:color w:val="605E5C"/>
      <w:shd w:val="clear" w:color="auto" w:fill="E1DFDD"/>
    </w:rPr>
  </w:style>
  <w:style w:type="character" w:customStyle="1" w:styleId="NoSpacingChar">
    <w:name w:val="No Spacing Char"/>
    <w:basedOn w:val="DefaultParagraphFont"/>
    <w:link w:val="NoSpacing"/>
    <w:uiPriority w:val="1"/>
    <w:locked/>
    <w:rsid w:val="00672616"/>
  </w:style>
  <w:style w:type="paragraph" w:styleId="Revision">
    <w:name w:val="Revision"/>
    <w:hidden/>
    <w:uiPriority w:val="99"/>
    <w:semiHidden/>
    <w:rsid w:val="00E915E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2">
      <w:bodyDiv w:val="1"/>
      <w:marLeft w:val="0"/>
      <w:marRight w:val="0"/>
      <w:marTop w:val="0"/>
      <w:marBottom w:val="0"/>
      <w:divBdr>
        <w:top w:val="none" w:sz="0" w:space="0" w:color="auto"/>
        <w:left w:val="none" w:sz="0" w:space="0" w:color="auto"/>
        <w:bottom w:val="none" w:sz="0" w:space="0" w:color="auto"/>
        <w:right w:val="none" w:sz="0" w:space="0" w:color="auto"/>
      </w:divBdr>
    </w:div>
    <w:div w:id="24450416">
      <w:bodyDiv w:val="1"/>
      <w:marLeft w:val="0"/>
      <w:marRight w:val="0"/>
      <w:marTop w:val="0"/>
      <w:marBottom w:val="0"/>
      <w:divBdr>
        <w:top w:val="none" w:sz="0" w:space="0" w:color="auto"/>
        <w:left w:val="none" w:sz="0" w:space="0" w:color="auto"/>
        <w:bottom w:val="none" w:sz="0" w:space="0" w:color="auto"/>
        <w:right w:val="none" w:sz="0" w:space="0" w:color="auto"/>
      </w:divBdr>
      <w:divsChild>
        <w:div w:id="1719040736">
          <w:marLeft w:val="0"/>
          <w:marRight w:val="0"/>
          <w:marTop w:val="0"/>
          <w:marBottom w:val="0"/>
          <w:divBdr>
            <w:top w:val="none" w:sz="0" w:space="0" w:color="auto"/>
            <w:left w:val="none" w:sz="0" w:space="0" w:color="auto"/>
            <w:bottom w:val="none" w:sz="0" w:space="0" w:color="auto"/>
            <w:right w:val="none" w:sz="0" w:space="0" w:color="auto"/>
          </w:divBdr>
        </w:div>
      </w:divsChild>
    </w:div>
    <w:div w:id="33897061">
      <w:bodyDiv w:val="1"/>
      <w:marLeft w:val="0"/>
      <w:marRight w:val="0"/>
      <w:marTop w:val="0"/>
      <w:marBottom w:val="0"/>
      <w:divBdr>
        <w:top w:val="none" w:sz="0" w:space="0" w:color="auto"/>
        <w:left w:val="none" w:sz="0" w:space="0" w:color="auto"/>
        <w:bottom w:val="none" w:sz="0" w:space="0" w:color="auto"/>
        <w:right w:val="none" w:sz="0" w:space="0" w:color="auto"/>
      </w:divBdr>
    </w:div>
    <w:div w:id="40326636">
      <w:bodyDiv w:val="1"/>
      <w:marLeft w:val="0"/>
      <w:marRight w:val="0"/>
      <w:marTop w:val="0"/>
      <w:marBottom w:val="0"/>
      <w:divBdr>
        <w:top w:val="none" w:sz="0" w:space="0" w:color="auto"/>
        <w:left w:val="none" w:sz="0" w:space="0" w:color="auto"/>
        <w:bottom w:val="none" w:sz="0" w:space="0" w:color="auto"/>
        <w:right w:val="none" w:sz="0" w:space="0" w:color="auto"/>
      </w:divBdr>
    </w:div>
    <w:div w:id="47193618">
      <w:bodyDiv w:val="1"/>
      <w:marLeft w:val="0"/>
      <w:marRight w:val="0"/>
      <w:marTop w:val="0"/>
      <w:marBottom w:val="0"/>
      <w:divBdr>
        <w:top w:val="none" w:sz="0" w:space="0" w:color="auto"/>
        <w:left w:val="none" w:sz="0" w:space="0" w:color="auto"/>
        <w:bottom w:val="none" w:sz="0" w:space="0" w:color="auto"/>
        <w:right w:val="none" w:sz="0" w:space="0" w:color="auto"/>
      </w:divBdr>
    </w:div>
    <w:div w:id="48964460">
      <w:bodyDiv w:val="1"/>
      <w:marLeft w:val="0"/>
      <w:marRight w:val="0"/>
      <w:marTop w:val="0"/>
      <w:marBottom w:val="0"/>
      <w:divBdr>
        <w:top w:val="none" w:sz="0" w:space="0" w:color="auto"/>
        <w:left w:val="none" w:sz="0" w:space="0" w:color="auto"/>
        <w:bottom w:val="none" w:sz="0" w:space="0" w:color="auto"/>
        <w:right w:val="none" w:sz="0" w:space="0" w:color="auto"/>
      </w:divBdr>
    </w:div>
    <w:div w:id="74742238">
      <w:bodyDiv w:val="1"/>
      <w:marLeft w:val="0"/>
      <w:marRight w:val="0"/>
      <w:marTop w:val="0"/>
      <w:marBottom w:val="0"/>
      <w:divBdr>
        <w:top w:val="none" w:sz="0" w:space="0" w:color="auto"/>
        <w:left w:val="none" w:sz="0" w:space="0" w:color="auto"/>
        <w:bottom w:val="none" w:sz="0" w:space="0" w:color="auto"/>
        <w:right w:val="none" w:sz="0" w:space="0" w:color="auto"/>
      </w:divBdr>
    </w:div>
    <w:div w:id="76949119">
      <w:bodyDiv w:val="1"/>
      <w:marLeft w:val="0"/>
      <w:marRight w:val="0"/>
      <w:marTop w:val="0"/>
      <w:marBottom w:val="0"/>
      <w:divBdr>
        <w:top w:val="none" w:sz="0" w:space="0" w:color="auto"/>
        <w:left w:val="none" w:sz="0" w:space="0" w:color="auto"/>
        <w:bottom w:val="none" w:sz="0" w:space="0" w:color="auto"/>
        <w:right w:val="none" w:sz="0" w:space="0" w:color="auto"/>
      </w:divBdr>
    </w:div>
    <w:div w:id="80875242">
      <w:bodyDiv w:val="1"/>
      <w:marLeft w:val="0"/>
      <w:marRight w:val="0"/>
      <w:marTop w:val="0"/>
      <w:marBottom w:val="0"/>
      <w:divBdr>
        <w:top w:val="none" w:sz="0" w:space="0" w:color="auto"/>
        <w:left w:val="none" w:sz="0" w:space="0" w:color="auto"/>
        <w:bottom w:val="none" w:sz="0" w:space="0" w:color="auto"/>
        <w:right w:val="none" w:sz="0" w:space="0" w:color="auto"/>
      </w:divBdr>
    </w:div>
    <w:div w:id="85854487">
      <w:bodyDiv w:val="1"/>
      <w:marLeft w:val="0"/>
      <w:marRight w:val="0"/>
      <w:marTop w:val="0"/>
      <w:marBottom w:val="0"/>
      <w:divBdr>
        <w:top w:val="none" w:sz="0" w:space="0" w:color="auto"/>
        <w:left w:val="none" w:sz="0" w:space="0" w:color="auto"/>
        <w:bottom w:val="none" w:sz="0" w:space="0" w:color="auto"/>
        <w:right w:val="none" w:sz="0" w:space="0" w:color="auto"/>
      </w:divBdr>
    </w:div>
    <w:div w:id="108935460">
      <w:bodyDiv w:val="1"/>
      <w:marLeft w:val="0"/>
      <w:marRight w:val="0"/>
      <w:marTop w:val="0"/>
      <w:marBottom w:val="0"/>
      <w:divBdr>
        <w:top w:val="none" w:sz="0" w:space="0" w:color="auto"/>
        <w:left w:val="none" w:sz="0" w:space="0" w:color="auto"/>
        <w:bottom w:val="none" w:sz="0" w:space="0" w:color="auto"/>
        <w:right w:val="none" w:sz="0" w:space="0" w:color="auto"/>
      </w:divBdr>
    </w:div>
    <w:div w:id="118305492">
      <w:bodyDiv w:val="1"/>
      <w:marLeft w:val="0"/>
      <w:marRight w:val="0"/>
      <w:marTop w:val="0"/>
      <w:marBottom w:val="0"/>
      <w:divBdr>
        <w:top w:val="none" w:sz="0" w:space="0" w:color="auto"/>
        <w:left w:val="none" w:sz="0" w:space="0" w:color="auto"/>
        <w:bottom w:val="none" w:sz="0" w:space="0" w:color="auto"/>
        <w:right w:val="none" w:sz="0" w:space="0" w:color="auto"/>
      </w:divBdr>
    </w:div>
    <w:div w:id="152573932">
      <w:bodyDiv w:val="1"/>
      <w:marLeft w:val="0"/>
      <w:marRight w:val="0"/>
      <w:marTop w:val="0"/>
      <w:marBottom w:val="0"/>
      <w:divBdr>
        <w:top w:val="none" w:sz="0" w:space="0" w:color="auto"/>
        <w:left w:val="none" w:sz="0" w:space="0" w:color="auto"/>
        <w:bottom w:val="none" w:sz="0" w:space="0" w:color="auto"/>
        <w:right w:val="none" w:sz="0" w:space="0" w:color="auto"/>
      </w:divBdr>
    </w:div>
    <w:div w:id="153838394">
      <w:bodyDiv w:val="1"/>
      <w:marLeft w:val="0"/>
      <w:marRight w:val="0"/>
      <w:marTop w:val="0"/>
      <w:marBottom w:val="0"/>
      <w:divBdr>
        <w:top w:val="none" w:sz="0" w:space="0" w:color="auto"/>
        <w:left w:val="none" w:sz="0" w:space="0" w:color="auto"/>
        <w:bottom w:val="none" w:sz="0" w:space="0" w:color="auto"/>
        <w:right w:val="none" w:sz="0" w:space="0" w:color="auto"/>
      </w:divBdr>
    </w:div>
    <w:div w:id="171260554">
      <w:bodyDiv w:val="1"/>
      <w:marLeft w:val="0"/>
      <w:marRight w:val="0"/>
      <w:marTop w:val="0"/>
      <w:marBottom w:val="0"/>
      <w:divBdr>
        <w:top w:val="none" w:sz="0" w:space="0" w:color="auto"/>
        <w:left w:val="none" w:sz="0" w:space="0" w:color="auto"/>
        <w:bottom w:val="none" w:sz="0" w:space="0" w:color="auto"/>
        <w:right w:val="none" w:sz="0" w:space="0" w:color="auto"/>
      </w:divBdr>
    </w:div>
    <w:div w:id="200556753">
      <w:bodyDiv w:val="1"/>
      <w:marLeft w:val="0"/>
      <w:marRight w:val="0"/>
      <w:marTop w:val="0"/>
      <w:marBottom w:val="0"/>
      <w:divBdr>
        <w:top w:val="none" w:sz="0" w:space="0" w:color="auto"/>
        <w:left w:val="none" w:sz="0" w:space="0" w:color="auto"/>
        <w:bottom w:val="none" w:sz="0" w:space="0" w:color="auto"/>
        <w:right w:val="none" w:sz="0" w:space="0" w:color="auto"/>
      </w:divBdr>
    </w:div>
    <w:div w:id="202904991">
      <w:bodyDiv w:val="1"/>
      <w:marLeft w:val="0"/>
      <w:marRight w:val="0"/>
      <w:marTop w:val="0"/>
      <w:marBottom w:val="0"/>
      <w:divBdr>
        <w:top w:val="none" w:sz="0" w:space="0" w:color="auto"/>
        <w:left w:val="none" w:sz="0" w:space="0" w:color="auto"/>
        <w:bottom w:val="none" w:sz="0" w:space="0" w:color="auto"/>
        <w:right w:val="none" w:sz="0" w:space="0" w:color="auto"/>
      </w:divBdr>
    </w:div>
    <w:div w:id="206339818">
      <w:bodyDiv w:val="1"/>
      <w:marLeft w:val="0"/>
      <w:marRight w:val="0"/>
      <w:marTop w:val="0"/>
      <w:marBottom w:val="0"/>
      <w:divBdr>
        <w:top w:val="none" w:sz="0" w:space="0" w:color="auto"/>
        <w:left w:val="none" w:sz="0" w:space="0" w:color="auto"/>
        <w:bottom w:val="none" w:sz="0" w:space="0" w:color="auto"/>
        <w:right w:val="none" w:sz="0" w:space="0" w:color="auto"/>
      </w:divBdr>
    </w:div>
    <w:div w:id="219638107">
      <w:bodyDiv w:val="1"/>
      <w:marLeft w:val="0"/>
      <w:marRight w:val="0"/>
      <w:marTop w:val="0"/>
      <w:marBottom w:val="0"/>
      <w:divBdr>
        <w:top w:val="none" w:sz="0" w:space="0" w:color="auto"/>
        <w:left w:val="none" w:sz="0" w:space="0" w:color="auto"/>
        <w:bottom w:val="none" w:sz="0" w:space="0" w:color="auto"/>
        <w:right w:val="none" w:sz="0" w:space="0" w:color="auto"/>
      </w:divBdr>
    </w:div>
    <w:div w:id="229269409">
      <w:bodyDiv w:val="1"/>
      <w:marLeft w:val="0"/>
      <w:marRight w:val="0"/>
      <w:marTop w:val="0"/>
      <w:marBottom w:val="0"/>
      <w:divBdr>
        <w:top w:val="none" w:sz="0" w:space="0" w:color="auto"/>
        <w:left w:val="none" w:sz="0" w:space="0" w:color="auto"/>
        <w:bottom w:val="none" w:sz="0" w:space="0" w:color="auto"/>
        <w:right w:val="none" w:sz="0" w:space="0" w:color="auto"/>
      </w:divBdr>
    </w:div>
    <w:div w:id="235480726">
      <w:bodyDiv w:val="1"/>
      <w:marLeft w:val="0"/>
      <w:marRight w:val="0"/>
      <w:marTop w:val="0"/>
      <w:marBottom w:val="0"/>
      <w:divBdr>
        <w:top w:val="none" w:sz="0" w:space="0" w:color="auto"/>
        <w:left w:val="none" w:sz="0" w:space="0" w:color="auto"/>
        <w:bottom w:val="none" w:sz="0" w:space="0" w:color="auto"/>
        <w:right w:val="none" w:sz="0" w:space="0" w:color="auto"/>
      </w:divBdr>
    </w:div>
    <w:div w:id="239485604">
      <w:bodyDiv w:val="1"/>
      <w:marLeft w:val="0"/>
      <w:marRight w:val="0"/>
      <w:marTop w:val="0"/>
      <w:marBottom w:val="0"/>
      <w:divBdr>
        <w:top w:val="none" w:sz="0" w:space="0" w:color="auto"/>
        <w:left w:val="none" w:sz="0" w:space="0" w:color="auto"/>
        <w:bottom w:val="none" w:sz="0" w:space="0" w:color="auto"/>
        <w:right w:val="none" w:sz="0" w:space="0" w:color="auto"/>
      </w:divBdr>
    </w:div>
    <w:div w:id="260919687">
      <w:bodyDiv w:val="1"/>
      <w:marLeft w:val="0"/>
      <w:marRight w:val="0"/>
      <w:marTop w:val="0"/>
      <w:marBottom w:val="0"/>
      <w:divBdr>
        <w:top w:val="none" w:sz="0" w:space="0" w:color="auto"/>
        <w:left w:val="none" w:sz="0" w:space="0" w:color="auto"/>
        <w:bottom w:val="none" w:sz="0" w:space="0" w:color="auto"/>
        <w:right w:val="none" w:sz="0" w:space="0" w:color="auto"/>
      </w:divBdr>
    </w:div>
    <w:div w:id="263001048">
      <w:bodyDiv w:val="1"/>
      <w:marLeft w:val="0"/>
      <w:marRight w:val="0"/>
      <w:marTop w:val="0"/>
      <w:marBottom w:val="0"/>
      <w:divBdr>
        <w:top w:val="none" w:sz="0" w:space="0" w:color="auto"/>
        <w:left w:val="none" w:sz="0" w:space="0" w:color="auto"/>
        <w:bottom w:val="none" w:sz="0" w:space="0" w:color="auto"/>
        <w:right w:val="none" w:sz="0" w:space="0" w:color="auto"/>
      </w:divBdr>
    </w:div>
    <w:div w:id="296645280">
      <w:bodyDiv w:val="1"/>
      <w:marLeft w:val="0"/>
      <w:marRight w:val="0"/>
      <w:marTop w:val="0"/>
      <w:marBottom w:val="0"/>
      <w:divBdr>
        <w:top w:val="none" w:sz="0" w:space="0" w:color="auto"/>
        <w:left w:val="none" w:sz="0" w:space="0" w:color="auto"/>
        <w:bottom w:val="none" w:sz="0" w:space="0" w:color="auto"/>
        <w:right w:val="none" w:sz="0" w:space="0" w:color="auto"/>
      </w:divBdr>
    </w:div>
    <w:div w:id="321128246">
      <w:bodyDiv w:val="1"/>
      <w:marLeft w:val="0"/>
      <w:marRight w:val="0"/>
      <w:marTop w:val="0"/>
      <w:marBottom w:val="0"/>
      <w:divBdr>
        <w:top w:val="none" w:sz="0" w:space="0" w:color="auto"/>
        <w:left w:val="none" w:sz="0" w:space="0" w:color="auto"/>
        <w:bottom w:val="none" w:sz="0" w:space="0" w:color="auto"/>
        <w:right w:val="none" w:sz="0" w:space="0" w:color="auto"/>
      </w:divBdr>
    </w:div>
    <w:div w:id="326593996">
      <w:bodyDiv w:val="1"/>
      <w:marLeft w:val="0"/>
      <w:marRight w:val="0"/>
      <w:marTop w:val="0"/>
      <w:marBottom w:val="0"/>
      <w:divBdr>
        <w:top w:val="none" w:sz="0" w:space="0" w:color="auto"/>
        <w:left w:val="none" w:sz="0" w:space="0" w:color="auto"/>
        <w:bottom w:val="none" w:sz="0" w:space="0" w:color="auto"/>
        <w:right w:val="none" w:sz="0" w:space="0" w:color="auto"/>
      </w:divBdr>
    </w:div>
    <w:div w:id="327944828">
      <w:bodyDiv w:val="1"/>
      <w:marLeft w:val="0"/>
      <w:marRight w:val="0"/>
      <w:marTop w:val="0"/>
      <w:marBottom w:val="0"/>
      <w:divBdr>
        <w:top w:val="none" w:sz="0" w:space="0" w:color="auto"/>
        <w:left w:val="none" w:sz="0" w:space="0" w:color="auto"/>
        <w:bottom w:val="none" w:sz="0" w:space="0" w:color="auto"/>
        <w:right w:val="none" w:sz="0" w:space="0" w:color="auto"/>
      </w:divBdr>
    </w:div>
    <w:div w:id="338045426">
      <w:bodyDiv w:val="1"/>
      <w:marLeft w:val="0"/>
      <w:marRight w:val="0"/>
      <w:marTop w:val="0"/>
      <w:marBottom w:val="0"/>
      <w:divBdr>
        <w:top w:val="none" w:sz="0" w:space="0" w:color="auto"/>
        <w:left w:val="none" w:sz="0" w:space="0" w:color="auto"/>
        <w:bottom w:val="none" w:sz="0" w:space="0" w:color="auto"/>
        <w:right w:val="none" w:sz="0" w:space="0" w:color="auto"/>
      </w:divBdr>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59212012">
      <w:bodyDiv w:val="1"/>
      <w:marLeft w:val="0"/>
      <w:marRight w:val="0"/>
      <w:marTop w:val="0"/>
      <w:marBottom w:val="0"/>
      <w:divBdr>
        <w:top w:val="none" w:sz="0" w:space="0" w:color="auto"/>
        <w:left w:val="none" w:sz="0" w:space="0" w:color="auto"/>
        <w:bottom w:val="none" w:sz="0" w:space="0" w:color="auto"/>
        <w:right w:val="none" w:sz="0" w:space="0" w:color="auto"/>
      </w:divBdr>
    </w:div>
    <w:div w:id="364986121">
      <w:bodyDiv w:val="1"/>
      <w:marLeft w:val="0"/>
      <w:marRight w:val="0"/>
      <w:marTop w:val="0"/>
      <w:marBottom w:val="0"/>
      <w:divBdr>
        <w:top w:val="none" w:sz="0" w:space="0" w:color="auto"/>
        <w:left w:val="none" w:sz="0" w:space="0" w:color="auto"/>
        <w:bottom w:val="none" w:sz="0" w:space="0" w:color="auto"/>
        <w:right w:val="none" w:sz="0" w:space="0" w:color="auto"/>
      </w:divBdr>
    </w:div>
    <w:div w:id="370418765">
      <w:bodyDiv w:val="1"/>
      <w:marLeft w:val="0"/>
      <w:marRight w:val="0"/>
      <w:marTop w:val="0"/>
      <w:marBottom w:val="0"/>
      <w:divBdr>
        <w:top w:val="none" w:sz="0" w:space="0" w:color="auto"/>
        <w:left w:val="none" w:sz="0" w:space="0" w:color="auto"/>
        <w:bottom w:val="none" w:sz="0" w:space="0" w:color="auto"/>
        <w:right w:val="none" w:sz="0" w:space="0" w:color="auto"/>
      </w:divBdr>
    </w:div>
    <w:div w:id="372924707">
      <w:bodyDiv w:val="1"/>
      <w:marLeft w:val="0"/>
      <w:marRight w:val="0"/>
      <w:marTop w:val="0"/>
      <w:marBottom w:val="0"/>
      <w:divBdr>
        <w:top w:val="none" w:sz="0" w:space="0" w:color="auto"/>
        <w:left w:val="none" w:sz="0" w:space="0" w:color="auto"/>
        <w:bottom w:val="none" w:sz="0" w:space="0" w:color="auto"/>
        <w:right w:val="none" w:sz="0" w:space="0" w:color="auto"/>
      </w:divBdr>
    </w:div>
    <w:div w:id="411584646">
      <w:bodyDiv w:val="1"/>
      <w:marLeft w:val="0"/>
      <w:marRight w:val="0"/>
      <w:marTop w:val="0"/>
      <w:marBottom w:val="0"/>
      <w:divBdr>
        <w:top w:val="none" w:sz="0" w:space="0" w:color="auto"/>
        <w:left w:val="none" w:sz="0" w:space="0" w:color="auto"/>
        <w:bottom w:val="none" w:sz="0" w:space="0" w:color="auto"/>
        <w:right w:val="none" w:sz="0" w:space="0" w:color="auto"/>
      </w:divBdr>
    </w:div>
    <w:div w:id="416632350">
      <w:bodyDiv w:val="1"/>
      <w:marLeft w:val="0"/>
      <w:marRight w:val="0"/>
      <w:marTop w:val="0"/>
      <w:marBottom w:val="0"/>
      <w:divBdr>
        <w:top w:val="none" w:sz="0" w:space="0" w:color="auto"/>
        <w:left w:val="none" w:sz="0" w:space="0" w:color="auto"/>
        <w:bottom w:val="none" w:sz="0" w:space="0" w:color="auto"/>
        <w:right w:val="none" w:sz="0" w:space="0" w:color="auto"/>
      </w:divBdr>
      <w:divsChild>
        <w:div w:id="467670251">
          <w:marLeft w:val="0"/>
          <w:marRight w:val="0"/>
          <w:marTop w:val="0"/>
          <w:marBottom w:val="0"/>
          <w:divBdr>
            <w:top w:val="none" w:sz="0" w:space="0" w:color="auto"/>
            <w:left w:val="none" w:sz="0" w:space="0" w:color="auto"/>
            <w:bottom w:val="none" w:sz="0" w:space="0" w:color="auto"/>
            <w:right w:val="none" w:sz="0" w:space="0" w:color="auto"/>
          </w:divBdr>
          <w:divsChild>
            <w:div w:id="772288643">
              <w:marLeft w:val="0"/>
              <w:marRight w:val="0"/>
              <w:marTop w:val="0"/>
              <w:marBottom w:val="0"/>
              <w:divBdr>
                <w:top w:val="none" w:sz="0" w:space="0" w:color="auto"/>
                <w:left w:val="none" w:sz="0" w:space="0" w:color="auto"/>
                <w:bottom w:val="none" w:sz="0" w:space="0" w:color="auto"/>
                <w:right w:val="none" w:sz="0" w:space="0" w:color="auto"/>
              </w:divBdr>
              <w:divsChild>
                <w:div w:id="1168134554">
                  <w:marLeft w:val="0"/>
                  <w:marRight w:val="0"/>
                  <w:marTop w:val="0"/>
                  <w:marBottom w:val="0"/>
                  <w:divBdr>
                    <w:top w:val="none" w:sz="0" w:space="0" w:color="auto"/>
                    <w:left w:val="none" w:sz="0" w:space="0" w:color="auto"/>
                    <w:bottom w:val="none" w:sz="0" w:space="0" w:color="auto"/>
                    <w:right w:val="none" w:sz="0" w:space="0" w:color="auto"/>
                  </w:divBdr>
                  <w:divsChild>
                    <w:div w:id="1767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6907">
      <w:bodyDiv w:val="1"/>
      <w:marLeft w:val="0"/>
      <w:marRight w:val="0"/>
      <w:marTop w:val="0"/>
      <w:marBottom w:val="0"/>
      <w:divBdr>
        <w:top w:val="none" w:sz="0" w:space="0" w:color="auto"/>
        <w:left w:val="none" w:sz="0" w:space="0" w:color="auto"/>
        <w:bottom w:val="none" w:sz="0" w:space="0" w:color="auto"/>
        <w:right w:val="none" w:sz="0" w:space="0" w:color="auto"/>
      </w:divBdr>
    </w:div>
    <w:div w:id="430321499">
      <w:bodyDiv w:val="1"/>
      <w:marLeft w:val="0"/>
      <w:marRight w:val="0"/>
      <w:marTop w:val="0"/>
      <w:marBottom w:val="0"/>
      <w:divBdr>
        <w:top w:val="none" w:sz="0" w:space="0" w:color="auto"/>
        <w:left w:val="none" w:sz="0" w:space="0" w:color="auto"/>
        <w:bottom w:val="none" w:sz="0" w:space="0" w:color="auto"/>
        <w:right w:val="none" w:sz="0" w:space="0" w:color="auto"/>
      </w:divBdr>
    </w:div>
    <w:div w:id="514543706">
      <w:bodyDiv w:val="1"/>
      <w:marLeft w:val="0"/>
      <w:marRight w:val="0"/>
      <w:marTop w:val="0"/>
      <w:marBottom w:val="0"/>
      <w:divBdr>
        <w:top w:val="none" w:sz="0" w:space="0" w:color="auto"/>
        <w:left w:val="none" w:sz="0" w:space="0" w:color="auto"/>
        <w:bottom w:val="none" w:sz="0" w:space="0" w:color="auto"/>
        <w:right w:val="none" w:sz="0" w:space="0" w:color="auto"/>
      </w:divBdr>
    </w:div>
    <w:div w:id="537814801">
      <w:bodyDiv w:val="1"/>
      <w:marLeft w:val="0"/>
      <w:marRight w:val="0"/>
      <w:marTop w:val="0"/>
      <w:marBottom w:val="0"/>
      <w:divBdr>
        <w:top w:val="none" w:sz="0" w:space="0" w:color="auto"/>
        <w:left w:val="none" w:sz="0" w:space="0" w:color="auto"/>
        <w:bottom w:val="none" w:sz="0" w:space="0" w:color="auto"/>
        <w:right w:val="none" w:sz="0" w:space="0" w:color="auto"/>
      </w:divBdr>
    </w:div>
    <w:div w:id="605774043">
      <w:bodyDiv w:val="1"/>
      <w:marLeft w:val="0"/>
      <w:marRight w:val="0"/>
      <w:marTop w:val="0"/>
      <w:marBottom w:val="0"/>
      <w:divBdr>
        <w:top w:val="none" w:sz="0" w:space="0" w:color="auto"/>
        <w:left w:val="none" w:sz="0" w:space="0" w:color="auto"/>
        <w:bottom w:val="none" w:sz="0" w:space="0" w:color="auto"/>
        <w:right w:val="none" w:sz="0" w:space="0" w:color="auto"/>
      </w:divBdr>
    </w:div>
    <w:div w:id="608247265">
      <w:bodyDiv w:val="1"/>
      <w:marLeft w:val="0"/>
      <w:marRight w:val="0"/>
      <w:marTop w:val="0"/>
      <w:marBottom w:val="0"/>
      <w:divBdr>
        <w:top w:val="none" w:sz="0" w:space="0" w:color="auto"/>
        <w:left w:val="none" w:sz="0" w:space="0" w:color="auto"/>
        <w:bottom w:val="none" w:sz="0" w:space="0" w:color="auto"/>
        <w:right w:val="none" w:sz="0" w:space="0" w:color="auto"/>
      </w:divBdr>
    </w:div>
    <w:div w:id="654771220">
      <w:bodyDiv w:val="1"/>
      <w:marLeft w:val="0"/>
      <w:marRight w:val="0"/>
      <w:marTop w:val="0"/>
      <w:marBottom w:val="0"/>
      <w:divBdr>
        <w:top w:val="none" w:sz="0" w:space="0" w:color="auto"/>
        <w:left w:val="none" w:sz="0" w:space="0" w:color="auto"/>
        <w:bottom w:val="none" w:sz="0" w:space="0" w:color="auto"/>
        <w:right w:val="none" w:sz="0" w:space="0" w:color="auto"/>
      </w:divBdr>
    </w:div>
    <w:div w:id="662588094">
      <w:bodyDiv w:val="1"/>
      <w:marLeft w:val="0"/>
      <w:marRight w:val="0"/>
      <w:marTop w:val="0"/>
      <w:marBottom w:val="0"/>
      <w:divBdr>
        <w:top w:val="none" w:sz="0" w:space="0" w:color="auto"/>
        <w:left w:val="none" w:sz="0" w:space="0" w:color="auto"/>
        <w:bottom w:val="none" w:sz="0" w:space="0" w:color="auto"/>
        <w:right w:val="none" w:sz="0" w:space="0" w:color="auto"/>
      </w:divBdr>
    </w:div>
    <w:div w:id="670064545">
      <w:bodyDiv w:val="1"/>
      <w:marLeft w:val="0"/>
      <w:marRight w:val="0"/>
      <w:marTop w:val="0"/>
      <w:marBottom w:val="0"/>
      <w:divBdr>
        <w:top w:val="none" w:sz="0" w:space="0" w:color="auto"/>
        <w:left w:val="none" w:sz="0" w:space="0" w:color="auto"/>
        <w:bottom w:val="none" w:sz="0" w:space="0" w:color="auto"/>
        <w:right w:val="none" w:sz="0" w:space="0" w:color="auto"/>
      </w:divBdr>
    </w:div>
    <w:div w:id="678698903">
      <w:bodyDiv w:val="1"/>
      <w:marLeft w:val="0"/>
      <w:marRight w:val="0"/>
      <w:marTop w:val="0"/>
      <w:marBottom w:val="0"/>
      <w:divBdr>
        <w:top w:val="none" w:sz="0" w:space="0" w:color="auto"/>
        <w:left w:val="none" w:sz="0" w:space="0" w:color="auto"/>
        <w:bottom w:val="none" w:sz="0" w:space="0" w:color="auto"/>
        <w:right w:val="none" w:sz="0" w:space="0" w:color="auto"/>
      </w:divBdr>
    </w:div>
    <w:div w:id="693387111">
      <w:bodyDiv w:val="1"/>
      <w:marLeft w:val="0"/>
      <w:marRight w:val="0"/>
      <w:marTop w:val="0"/>
      <w:marBottom w:val="0"/>
      <w:divBdr>
        <w:top w:val="none" w:sz="0" w:space="0" w:color="auto"/>
        <w:left w:val="none" w:sz="0" w:space="0" w:color="auto"/>
        <w:bottom w:val="none" w:sz="0" w:space="0" w:color="auto"/>
        <w:right w:val="none" w:sz="0" w:space="0" w:color="auto"/>
      </w:divBdr>
    </w:div>
    <w:div w:id="723061105">
      <w:bodyDiv w:val="1"/>
      <w:marLeft w:val="0"/>
      <w:marRight w:val="0"/>
      <w:marTop w:val="0"/>
      <w:marBottom w:val="0"/>
      <w:divBdr>
        <w:top w:val="none" w:sz="0" w:space="0" w:color="auto"/>
        <w:left w:val="none" w:sz="0" w:space="0" w:color="auto"/>
        <w:bottom w:val="none" w:sz="0" w:space="0" w:color="auto"/>
        <w:right w:val="none" w:sz="0" w:space="0" w:color="auto"/>
      </w:divBdr>
    </w:div>
    <w:div w:id="728575736">
      <w:bodyDiv w:val="1"/>
      <w:marLeft w:val="0"/>
      <w:marRight w:val="0"/>
      <w:marTop w:val="0"/>
      <w:marBottom w:val="0"/>
      <w:divBdr>
        <w:top w:val="none" w:sz="0" w:space="0" w:color="auto"/>
        <w:left w:val="none" w:sz="0" w:space="0" w:color="auto"/>
        <w:bottom w:val="none" w:sz="0" w:space="0" w:color="auto"/>
        <w:right w:val="none" w:sz="0" w:space="0" w:color="auto"/>
      </w:divBdr>
    </w:div>
    <w:div w:id="755442195">
      <w:bodyDiv w:val="1"/>
      <w:marLeft w:val="0"/>
      <w:marRight w:val="0"/>
      <w:marTop w:val="0"/>
      <w:marBottom w:val="0"/>
      <w:divBdr>
        <w:top w:val="none" w:sz="0" w:space="0" w:color="auto"/>
        <w:left w:val="none" w:sz="0" w:space="0" w:color="auto"/>
        <w:bottom w:val="none" w:sz="0" w:space="0" w:color="auto"/>
        <w:right w:val="none" w:sz="0" w:space="0" w:color="auto"/>
      </w:divBdr>
    </w:div>
    <w:div w:id="769083217">
      <w:bodyDiv w:val="1"/>
      <w:marLeft w:val="0"/>
      <w:marRight w:val="0"/>
      <w:marTop w:val="0"/>
      <w:marBottom w:val="0"/>
      <w:divBdr>
        <w:top w:val="none" w:sz="0" w:space="0" w:color="auto"/>
        <w:left w:val="none" w:sz="0" w:space="0" w:color="auto"/>
        <w:bottom w:val="none" w:sz="0" w:space="0" w:color="auto"/>
        <w:right w:val="none" w:sz="0" w:space="0" w:color="auto"/>
      </w:divBdr>
    </w:div>
    <w:div w:id="775516975">
      <w:bodyDiv w:val="1"/>
      <w:marLeft w:val="0"/>
      <w:marRight w:val="0"/>
      <w:marTop w:val="0"/>
      <w:marBottom w:val="0"/>
      <w:divBdr>
        <w:top w:val="none" w:sz="0" w:space="0" w:color="auto"/>
        <w:left w:val="none" w:sz="0" w:space="0" w:color="auto"/>
        <w:bottom w:val="none" w:sz="0" w:space="0" w:color="auto"/>
        <w:right w:val="none" w:sz="0" w:space="0" w:color="auto"/>
      </w:divBdr>
    </w:div>
    <w:div w:id="794451195">
      <w:bodyDiv w:val="1"/>
      <w:marLeft w:val="0"/>
      <w:marRight w:val="0"/>
      <w:marTop w:val="0"/>
      <w:marBottom w:val="0"/>
      <w:divBdr>
        <w:top w:val="none" w:sz="0" w:space="0" w:color="auto"/>
        <w:left w:val="none" w:sz="0" w:space="0" w:color="auto"/>
        <w:bottom w:val="none" w:sz="0" w:space="0" w:color="auto"/>
        <w:right w:val="none" w:sz="0" w:space="0" w:color="auto"/>
      </w:divBdr>
    </w:div>
    <w:div w:id="808085693">
      <w:bodyDiv w:val="1"/>
      <w:marLeft w:val="0"/>
      <w:marRight w:val="0"/>
      <w:marTop w:val="0"/>
      <w:marBottom w:val="0"/>
      <w:divBdr>
        <w:top w:val="none" w:sz="0" w:space="0" w:color="auto"/>
        <w:left w:val="none" w:sz="0" w:space="0" w:color="auto"/>
        <w:bottom w:val="none" w:sz="0" w:space="0" w:color="auto"/>
        <w:right w:val="none" w:sz="0" w:space="0" w:color="auto"/>
      </w:divBdr>
    </w:div>
    <w:div w:id="812408052">
      <w:bodyDiv w:val="1"/>
      <w:marLeft w:val="0"/>
      <w:marRight w:val="0"/>
      <w:marTop w:val="0"/>
      <w:marBottom w:val="0"/>
      <w:divBdr>
        <w:top w:val="none" w:sz="0" w:space="0" w:color="auto"/>
        <w:left w:val="none" w:sz="0" w:space="0" w:color="auto"/>
        <w:bottom w:val="none" w:sz="0" w:space="0" w:color="auto"/>
        <w:right w:val="none" w:sz="0" w:space="0" w:color="auto"/>
      </w:divBdr>
    </w:div>
    <w:div w:id="815995756">
      <w:bodyDiv w:val="1"/>
      <w:marLeft w:val="0"/>
      <w:marRight w:val="0"/>
      <w:marTop w:val="0"/>
      <w:marBottom w:val="0"/>
      <w:divBdr>
        <w:top w:val="none" w:sz="0" w:space="0" w:color="auto"/>
        <w:left w:val="none" w:sz="0" w:space="0" w:color="auto"/>
        <w:bottom w:val="none" w:sz="0" w:space="0" w:color="auto"/>
        <w:right w:val="none" w:sz="0" w:space="0" w:color="auto"/>
      </w:divBdr>
    </w:div>
    <w:div w:id="821048494">
      <w:bodyDiv w:val="1"/>
      <w:marLeft w:val="0"/>
      <w:marRight w:val="0"/>
      <w:marTop w:val="0"/>
      <w:marBottom w:val="0"/>
      <w:divBdr>
        <w:top w:val="none" w:sz="0" w:space="0" w:color="auto"/>
        <w:left w:val="none" w:sz="0" w:space="0" w:color="auto"/>
        <w:bottom w:val="none" w:sz="0" w:space="0" w:color="auto"/>
        <w:right w:val="none" w:sz="0" w:space="0" w:color="auto"/>
      </w:divBdr>
    </w:div>
    <w:div w:id="822817521">
      <w:bodyDiv w:val="1"/>
      <w:marLeft w:val="0"/>
      <w:marRight w:val="0"/>
      <w:marTop w:val="0"/>
      <w:marBottom w:val="0"/>
      <w:divBdr>
        <w:top w:val="none" w:sz="0" w:space="0" w:color="auto"/>
        <w:left w:val="none" w:sz="0" w:space="0" w:color="auto"/>
        <w:bottom w:val="none" w:sz="0" w:space="0" w:color="auto"/>
        <w:right w:val="none" w:sz="0" w:space="0" w:color="auto"/>
      </w:divBdr>
    </w:div>
    <w:div w:id="840658854">
      <w:bodyDiv w:val="1"/>
      <w:marLeft w:val="0"/>
      <w:marRight w:val="0"/>
      <w:marTop w:val="0"/>
      <w:marBottom w:val="0"/>
      <w:divBdr>
        <w:top w:val="none" w:sz="0" w:space="0" w:color="auto"/>
        <w:left w:val="none" w:sz="0" w:space="0" w:color="auto"/>
        <w:bottom w:val="none" w:sz="0" w:space="0" w:color="auto"/>
        <w:right w:val="none" w:sz="0" w:space="0" w:color="auto"/>
      </w:divBdr>
    </w:div>
    <w:div w:id="925650463">
      <w:bodyDiv w:val="1"/>
      <w:marLeft w:val="0"/>
      <w:marRight w:val="0"/>
      <w:marTop w:val="0"/>
      <w:marBottom w:val="0"/>
      <w:divBdr>
        <w:top w:val="none" w:sz="0" w:space="0" w:color="auto"/>
        <w:left w:val="none" w:sz="0" w:space="0" w:color="auto"/>
        <w:bottom w:val="none" w:sz="0" w:space="0" w:color="auto"/>
        <w:right w:val="none" w:sz="0" w:space="0" w:color="auto"/>
      </w:divBdr>
    </w:div>
    <w:div w:id="929198857">
      <w:bodyDiv w:val="1"/>
      <w:marLeft w:val="0"/>
      <w:marRight w:val="0"/>
      <w:marTop w:val="0"/>
      <w:marBottom w:val="0"/>
      <w:divBdr>
        <w:top w:val="none" w:sz="0" w:space="0" w:color="auto"/>
        <w:left w:val="none" w:sz="0" w:space="0" w:color="auto"/>
        <w:bottom w:val="none" w:sz="0" w:space="0" w:color="auto"/>
        <w:right w:val="none" w:sz="0" w:space="0" w:color="auto"/>
      </w:divBdr>
    </w:div>
    <w:div w:id="933442306">
      <w:bodyDiv w:val="1"/>
      <w:marLeft w:val="0"/>
      <w:marRight w:val="0"/>
      <w:marTop w:val="0"/>
      <w:marBottom w:val="0"/>
      <w:divBdr>
        <w:top w:val="none" w:sz="0" w:space="0" w:color="auto"/>
        <w:left w:val="none" w:sz="0" w:space="0" w:color="auto"/>
        <w:bottom w:val="none" w:sz="0" w:space="0" w:color="auto"/>
        <w:right w:val="none" w:sz="0" w:space="0" w:color="auto"/>
      </w:divBdr>
    </w:div>
    <w:div w:id="939531130">
      <w:bodyDiv w:val="1"/>
      <w:marLeft w:val="0"/>
      <w:marRight w:val="0"/>
      <w:marTop w:val="0"/>
      <w:marBottom w:val="0"/>
      <w:divBdr>
        <w:top w:val="none" w:sz="0" w:space="0" w:color="auto"/>
        <w:left w:val="none" w:sz="0" w:space="0" w:color="auto"/>
        <w:bottom w:val="none" w:sz="0" w:space="0" w:color="auto"/>
        <w:right w:val="none" w:sz="0" w:space="0" w:color="auto"/>
      </w:divBdr>
    </w:div>
    <w:div w:id="943918721">
      <w:bodyDiv w:val="1"/>
      <w:marLeft w:val="0"/>
      <w:marRight w:val="0"/>
      <w:marTop w:val="0"/>
      <w:marBottom w:val="0"/>
      <w:divBdr>
        <w:top w:val="none" w:sz="0" w:space="0" w:color="auto"/>
        <w:left w:val="none" w:sz="0" w:space="0" w:color="auto"/>
        <w:bottom w:val="none" w:sz="0" w:space="0" w:color="auto"/>
        <w:right w:val="none" w:sz="0" w:space="0" w:color="auto"/>
      </w:divBdr>
    </w:div>
    <w:div w:id="981885221">
      <w:bodyDiv w:val="1"/>
      <w:marLeft w:val="0"/>
      <w:marRight w:val="0"/>
      <w:marTop w:val="0"/>
      <w:marBottom w:val="0"/>
      <w:divBdr>
        <w:top w:val="none" w:sz="0" w:space="0" w:color="auto"/>
        <w:left w:val="none" w:sz="0" w:space="0" w:color="auto"/>
        <w:bottom w:val="none" w:sz="0" w:space="0" w:color="auto"/>
        <w:right w:val="none" w:sz="0" w:space="0" w:color="auto"/>
      </w:divBdr>
    </w:div>
    <w:div w:id="983850713">
      <w:bodyDiv w:val="1"/>
      <w:marLeft w:val="0"/>
      <w:marRight w:val="0"/>
      <w:marTop w:val="0"/>
      <w:marBottom w:val="0"/>
      <w:divBdr>
        <w:top w:val="none" w:sz="0" w:space="0" w:color="auto"/>
        <w:left w:val="none" w:sz="0" w:space="0" w:color="auto"/>
        <w:bottom w:val="none" w:sz="0" w:space="0" w:color="auto"/>
        <w:right w:val="none" w:sz="0" w:space="0" w:color="auto"/>
      </w:divBdr>
    </w:div>
    <w:div w:id="1027026247">
      <w:bodyDiv w:val="1"/>
      <w:marLeft w:val="0"/>
      <w:marRight w:val="0"/>
      <w:marTop w:val="0"/>
      <w:marBottom w:val="0"/>
      <w:divBdr>
        <w:top w:val="none" w:sz="0" w:space="0" w:color="auto"/>
        <w:left w:val="none" w:sz="0" w:space="0" w:color="auto"/>
        <w:bottom w:val="none" w:sz="0" w:space="0" w:color="auto"/>
        <w:right w:val="none" w:sz="0" w:space="0" w:color="auto"/>
      </w:divBdr>
    </w:div>
    <w:div w:id="1054736661">
      <w:bodyDiv w:val="1"/>
      <w:marLeft w:val="0"/>
      <w:marRight w:val="0"/>
      <w:marTop w:val="0"/>
      <w:marBottom w:val="0"/>
      <w:divBdr>
        <w:top w:val="none" w:sz="0" w:space="0" w:color="auto"/>
        <w:left w:val="none" w:sz="0" w:space="0" w:color="auto"/>
        <w:bottom w:val="none" w:sz="0" w:space="0" w:color="auto"/>
        <w:right w:val="none" w:sz="0" w:space="0" w:color="auto"/>
      </w:divBdr>
    </w:div>
    <w:div w:id="1071535921">
      <w:bodyDiv w:val="1"/>
      <w:marLeft w:val="0"/>
      <w:marRight w:val="0"/>
      <w:marTop w:val="0"/>
      <w:marBottom w:val="0"/>
      <w:divBdr>
        <w:top w:val="none" w:sz="0" w:space="0" w:color="auto"/>
        <w:left w:val="none" w:sz="0" w:space="0" w:color="auto"/>
        <w:bottom w:val="none" w:sz="0" w:space="0" w:color="auto"/>
        <w:right w:val="none" w:sz="0" w:space="0" w:color="auto"/>
      </w:divBdr>
    </w:div>
    <w:div w:id="1075009985">
      <w:bodyDiv w:val="1"/>
      <w:marLeft w:val="0"/>
      <w:marRight w:val="0"/>
      <w:marTop w:val="0"/>
      <w:marBottom w:val="0"/>
      <w:divBdr>
        <w:top w:val="none" w:sz="0" w:space="0" w:color="auto"/>
        <w:left w:val="none" w:sz="0" w:space="0" w:color="auto"/>
        <w:bottom w:val="none" w:sz="0" w:space="0" w:color="auto"/>
        <w:right w:val="none" w:sz="0" w:space="0" w:color="auto"/>
      </w:divBdr>
    </w:div>
    <w:div w:id="1090007328">
      <w:bodyDiv w:val="1"/>
      <w:marLeft w:val="0"/>
      <w:marRight w:val="0"/>
      <w:marTop w:val="0"/>
      <w:marBottom w:val="0"/>
      <w:divBdr>
        <w:top w:val="none" w:sz="0" w:space="0" w:color="auto"/>
        <w:left w:val="none" w:sz="0" w:space="0" w:color="auto"/>
        <w:bottom w:val="none" w:sz="0" w:space="0" w:color="auto"/>
        <w:right w:val="none" w:sz="0" w:space="0" w:color="auto"/>
      </w:divBdr>
    </w:div>
    <w:div w:id="1116217118">
      <w:bodyDiv w:val="1"/>
      <w:marLeft w:val="0"/>
      <w:marRight w:val="0"/>
      <w:marTop w:val="0"/>
      <w:marBottom w:val="0"/>
      <w:divBdr>
        <w:top w:val="none" w:sz="0" w:space="0" w:color="auto"/>
        <w:left w:val="none" w:sz="0" w:space="0" w:color="auto"/>
        <w:bottom w:val="none" w:sz="0" w:space="0" w:color="auto"/>
        <w:right w:val="none" w:sz="0" w:space="0" w:color="auto"/>
      </w:divBdr>
    </w:div>
    <w:div w:id="1117259811">
      <w:bodyDiv w:val="1"/>
      <w:marLeft w:val="0"/>
      <w:marRight w:val="0"/>
      <w:marTop w:val="0"/>
      <w:marBottom w:val="0"/>
      <w:divBdr>
        <w:top w:val="none" w:sz="0" w:space="0" w:color="auto"/>
        <w:left w:val="none" w:sz="0" w:space="0" w:color="auto"/>
        <w:bottom w:val="none" w:sz="0" w:space="0" w:color="auto"/>
        <w:right w:val="none" w:sz="0" w:space="0" w:color="auto"/>
      </w:divBdr>
    </w:div>
    <w:div w:id="1145003604">
      <w:bodyDiv w:val="1"/>
      <w:marLeft w:val="0"/>
      <w:marRight w:val="0"/>
      <w:marTop w:val="0"/>
      <w:marBottom w:val="0"/>
      <w:divBdr>
        <w:top w:val="none" w:sz="0" w:space="0" w:color="auto"/>
        <w:left w:val="none" w:sz="0" w:space="0" w:color="auto"/>
        <w:bottom w:val="none" w:sz="0" w:space="0" w:color="auto"/>
        <w:right w:val="none" w:sz="0" w:space="0" w:color="auto"/>
      </w:divBdr>
    </w:div>
    <w:div w:id="1158808234">
      <w:bodyDiv w:val="1"/>
      <w:marLeft w:val="0"/>
      <w:marRight w:val="0"/>
      <w:marTop w:val="0"/>
      <w:marBottom w:val="0"/>
      <w:divBdr>
        <w:top w:val="none" w:sz="0" w:space="0" w:color="auto"/>
        <w:left w:val="none" w:sz="0" w:space="0" w:color="auto"/>
        <w:bottom w:val="none" w:sz="0" w:space="0" w:color="auto"/>
        <w:right w:val="none" w:sz="0" w:space="0" w:color="auto"/>
      </w:divBdr>
    </w:div>
    <w:div w:id="1164465904">
      <w:bodyDiv w:val="1"/>
      <w:marLeft w:val="0"/>
      <w:marRight w:val="0"/>
      <w:marTop w:val="0"/>
      <w:marBottom w:val="0"/>
      <w:divBdr>
        <w:top w:val="none" w:sz="0" w:space="0" w:color="auto"/>
        <w:left w:val="none" w:sz="0" w:space="0" w:color="auto"/>
        <w:bottom w:val="none" w:sz="0" w:space="0" w:color="auto"/>
        <w:right w:val="none" w:sz="0" w:space="0" w:color="auto"/>
      </w:divBdr>
    </w:div>
    <w:div w:id="1249656821">
      <w:bodyDiv w:val="1"/>
      <w:marLeft w:val="0"/>
      <w:marRight w:val="0"/>
      <w:marTop w:val="0"/>
      <w:marBottom w:val="0"/>
      <w:divBdr>
        <w:top w:val="none" w:sz="0" w:space="0" w:color="auto"/>
        <w:left w:val="none" w:sz="0" w:space="0" w:color="auto"/>
        <w:bottom w:val="none" w:sz="0" w:space="0" w:color="auto"/>
        <w:right w:val="none" w:sz="0" w:space="0" w:color="auto"/>
      </w:divBdr>
    </w:div>
    <w:div w:id="1268124155">
      <w:bodyDiv w:val="1"/>
      <w:marLeft w:val="0"/>
      <w:marRight w:val="0"/>
      <w:marTop w:val="0"/>
      <w:marBottom w:val="0"/>
      <w:divBdr>
        <w:top w:val="none" w:sz="0" w:space="0" w:color="auto"/>
        <w:left w:val="none" w:sz="0" w:space="0" w:color="auto"/>
        <w:bottom w:val="none" w:sz="0" w:space="0" w:color="auto"/>
        <w:right w:val="none" w:sz="0" w:space="0" w:color="auto"/>
      </w:divBdr>
    </w:div>
    <w:div w:id="1273052747">
      <w:bodyDiv w:val="1"/>
      <w:marLeft w:val="0"/>
      <w:marRight w:val="0"/>
      <w:marTop w:val="0"/>
      <w:marBottom w:val="0"/>
      <w:divBdr>
        <w:top w:val="none" w:sz="0" w:space="0" w:color="auto"/>
        <w:left w:val="none" w:sz="0" w:space="0" w:color="auto"/>
        <w:bottom w:val="none" w:sz="0" w:space="0" w:color="auto"/>
        <w:right w:val="none" w:sz="0" w:space="0" w:color="auto"/>
      </w:divBdr>
      <w:divsChild>
        <w:div w:id="1407845461">
          <w:marLeft w:val="0"/>
          <w:marRight w:val="0"/>
          <w:marTop w:val="0"/>
          <w:marBottom w:val="0"/>
          <w:divBdr>
            <w:top w:val="none" w:sz="0" w:space="0" w:color="auto"/>
            <w:left w:val="none" w:sz="0" w:space="0" w:color="auto"/>
            <w:bottom w:val="none" w:sz="0" w:space="0" w:color="auto"/>
            <w:right w:val="none" w:sz="0" w:space="0" w:color="auto"/>
          </w:divBdr>
        </w:div>
      </w:divsChild>
    </w:div>
    <w:div w:id="1306661161">
      <w:bodyDiv w:val="1"/>
      <w:marLeft w:val="0"/>
      <w:marRight w:val="0"/>
      <w:marTop w:val="0"/>
      <w:marBottom w:val="0"/>
      <w:divBdr>
        <w:top w:val="none" w:sz="0" w:space="0" w:color="auto"/>
        <w:left w:val="none" w:sz="0" w:space="0" w:color="auto"/>
        <w:bottom w:val="none" w:sz="0" w:space="0" w:color="auto"/>
        <w:right w:val="none" w:sz="0" w:space="0" w:color="auto"/>
      </w:divBdr>
    </w:div>
    <w:div w:id="1397972952">
      <w:bodyDiv w:val="1"/>
      <w:marLeft w:val="0"/>
      <w:marRight w:val="0"/>
      <w:marTop w:val="0"/>
      <w:marBottom w:val="0"/>
      <w:divBdr>
        <w:top w:val="none" w:sz="0" w:space="0" w:color="auto"/>
        <w:left w:val="none" w:sz="0" w:space="0" w:color="auto"/>
        <w:bottom w:val="none" w:sz="0" w:space="0" w:color="auto"/>
        <w:right w:val="none" w:sz="0" w:space="0" w:color="auto"/>
      </w:divBdr>
    </w:div>
    <w:div w:id="1424379703">
      <w:bodyDiv w:val="1"/>
      <w:marLeft w:val="0"/>
      <w:marRight w:val="0"/>
      <w:marTop w:val="0"/>
      <w:marBottom w:val="0"/>
      <w:divBdr>
        <w:top w:val="none" w:sz="0" w:space="0" w:color="auto"/>
        <w:left w:val="none" w:sz="0" w:space="0" w:color="auto"/>
        <w:bottom w:val="none" w:sz="0" w:space="0" w:color="auto"/>
        <w:right w:val="none" w:sz="0" w:space="0" w:color="auto"/>
      </w:divBdr>
    </w:div>
    <w:div w:id="1428502819">
      <w:bodyDiv w:val="1"/>
      <w:marLeft w:val="0"/>
      <w:marRight w:val="0"/>
      <w:marTop w:val="0"/>
      <w:marBottom w:val="0"/>
      <w:divBdr>
        <w:top w:val="none" w:sz="0" w:space="0" w:color="auto"/>
        <w:left w:val="none" w:sz="0" w:space="0" w:color="auto"/>
        <w:bottom w:val="none" w:sz="0" w:space="0" w:color="auto"/>
        <w:right w:val="none" w:sz="0" w:space="0" w:color="auto"/>
      </w:divBdr>
      <w:divsChild>
        <w:div w:id="155074843">
          <w:marLeft w:val="0"/>
          <w:marRight w:val="0"/>
          <w:marTop w:val="0"/>
          <w:marBottom w:val="0"/>
          <w:divBdr>
            <w:top w:val="none" w:sz="0" w:space="0" w:color="auto"/>
            <w:left w:val="none" w:sz="0" w:space="0" w:color="auto"/>
            <w:bottom w:val="none" w:sz="0" w:space="0" w:color="auto"/>
            <w:right w:val="none" w:sz="0" w:space="0" w:color="auto"/>
          </w:divBdr>
        </w:div>
      </w:divsChild>
    </w:div>
    <w:div w:id="1448424179">
      <w:bodyDiv w:val="1"/>
      <w:marLeft w:val="0"/>
      <w:marRight w:val="0"/>
      <w:marTop w:val="0"/>
      <w:marBottom w:val="0"/>
      <w:divBdr>
        <w:top w:val="none" w:sz="0" w:space="0" w:color="auto"/>
        <w:left w:val="none" w:sz="0" w:space="0" w:color="auto"/>
        <w:bottom w:val="none" w:sz="0" w:space="0" w:color="auto"/>
        <w:right w:val="none" w:sz="0" w:space="0" w:color="auto"/>
      </w:divBdr>
    </w:div>
    <w:div w:id="1465542925">
      <w:bodyDiv w:val="1"/>
      <w:marLeft w:val="0"/>
      <w:marRight w:val="0"/>
      <w:marTop w:val="0"/>
      <w:marBottom w:val="0"/>
      <w:divBdr>
        <w:top w:val="none" w:sz="0" w:space="0" w:color="auto"/>
        <w:left w:val="none" w:sz="0" w:space="0" w:color="auto"/>
        <w:bottom w:val="none" w:sz="0" w:space="0" w:color="auto"/>
        <w:right w:val="none" w:sz="0" w:space="0" w:color="auto"/>
      </w:divBdr>
    </w:div>
    <w:div w:id="1469934259">
      <w:bodyDiv w:val="1"/>
      <w:marLeft w:val="0"/>
      <w:marRight w:val="0"/>
      <w:marTop w:val="0"/>
      <w:marBottom w:val="0"/>
      <w:divBdr>
        <w:top w:val="none" w:sz="0" w:space="0" w:color="auto"/>
        <w:left w:val="none" w:sz="0" w:space="0" w:color="auto"/>
        <w:bottom w:val="none" w:sz="0" w:space="0" w:color="auto"/>
        <w:right w:val="none" w:sz="0" w:space="0" w:color="auto"/>
      </w:divBdr>
    </w:div>
    <w:div w:id="1482504996">
      <w:bodyDiv w:val="1"/>
      <w:marLeft w:val="0"/>
      <w:marRight w:val="0"/>
      <w:marTop w:val="0"/>
      <w:marBottom w:val="0"/>
      <w:divBdr>
        <w:top w:val="none" w:sz="0" w:space="0" w:color="auto"/>
        <w:left w:val="none" w:sz="0" w:space="0" w:color="auto"/>
        <w:bottom w:val="none" w:sz="0" w:space="0" w:color="auto"/>
        <w:right w:val="none" w:sz="0" w:space="0" w:color="auto"/>
      </w:divBdr>
    </w:div>
    <w:div w:id="1494226527">
      <w:bodyDiv w:val="1"/>
      <w:marLeft w:val="0"/>
      <w:marRight w:val="0"/>
      <w:marTop w:val="0"/>
      <w:marBottom w:val="0"/>
      <w:divBdr>
        <w:top w:val="none" w:sz="0" w:space="0" w:color="auto"/>
        <w:left w:val="none" w:sz="0" w:space="0" w:color="auto"/>
        <w:bottom w:val="none" w:sz="0" w:space="0" w:color="auto"/>
        <w:right w:val="none" w:sz="0" w:space="0" w:color="auto"/>
      </w:divBdr>
    </w:div>
    <w:div w:id="1513299907">
      <w:bodyDiv w:val="1"/>
      <w:marLeft w:val="0"/>
      <w:marRight w:val="0"/>
      <w:marTop w:val="0"/>
      <w:marBottom w:val="0"/>
      <w:divBdr>
        <w:top w:val="none" w:sz="0" w:space="0" w:color="auto"/>
        <w:left w:val="none" w:sz="0" w:space="0" w:color="auto"/>
        <w:bottom w:val="none" w:sz="0" w:space="0" w:color="auto"/>
        <w:right w:val="none" w:sz="0" w:space="0" w:color="auto"/>
      </w:divBdr>
    </w:div>
    <w:div w:id="1542285893">
      <w:bodyDiv w:val="1"/>
      <w:marLeft w:val="0"/>
      <w:marRight w:val="0"/>
      <w:marTop w:val="0"/>
      <w:marBottom w:val="0"/>
      <w:divBdr>
        <w:top w:val="none" w:sz="0" w:space="0" w:color="auto"/>
        <w:left w:val="none" w:sz="0" w:space="0" w:color="auto"/>
        <w:bottom w:val="none" w:sz="0" w:space="0" w:color="auto"/>
        <w:right w:val="none" w:sz="0" w:space="0" w:color="auto"/>
      </w:divBdr>
    </w:div>
    <w:div w:id="1544902852">
      <w:bodyDiv w:val="1"/>
      <w:marLeft w:val="0"/>
      <w:marRight w:val="0"/>
      <w:marTop w:val="0"/>
      <w:marBottom w:val="0"/>
      <w:divBdr>
        <w:top w:val="none" w:sz="0" w:space="0" w:color="auto"/>
        <w:left w:val="none" w:sz="0" w:space="0" w:color="auto"/>
        <w:bottom w:val="none" w:sz="0" w:space="0" w:color="auto"/>
        <w:right w:val="none" w:sz="0" w:space="0" w:color="auto"/>
      </w:divBdr>
    </w:div>
    <w:div w:id="1569224397">
      <w:bodyDiv w:val="1"/>
      <w:marLeft w:val="0"/>
      <w:marRight w:val="0"/>
      <w:marTop w:val="0"/>
      <w:marBottom w:val="0"/>
      <w:divBdr>
        <w:top w:val="none" w:sz="0" w:space="0" w:color="auto"/>
        <w:left w:val="none" w:sz="0" w:space="0" w:color="auto"/>
        <w:bottom w:val="none" w:sz="0" w:space="0" w:color="auto"/>
        <w:right w:val="none" w:sz="0" w:space="0" w:color="auto"/>
      </w:divBdr>
    </w:div>
    <w:div w:id="1589078952">
      <w:bodyDiv w:val="1"/>
      <w:marLeft w:val="0"/>
      <w:marRight w:val="0"/>
      <w:marTop w:val="0"/>
      <w:marBottom w:val="0"/>
      <w:divBdr>
        <w:top w:val="none" w:sz="0" w:space="0" w:color="auto"/>
        <w:left w:val="none" w:sz="0" w:space="0" w:color="auto"/>
        <w:bottom w:val="none" w:sz="0" w:space="0" w:color="auto"/>
        <w:right w:val="none" w:sz="0" w:space="0" w:color="auto"/>
      </w:divBdr>
    </w:div>
    <w:div w:id="1605571948">
      <w:bodyDiv w:val="1"/>
      <w:marLeft w:val="0"/>
      <w:marRight w:val="0"/>
      <w:marTop w:val="0"/>
      <w:marBottom w:val="0"/>
      <w:divBdr>
        <w:top w:val="none" w:sz="0" w:space="0" w:color="auto"/>
        <w:left w:val="none" w:sz="0" w:space="0" w:color="auto"/>
        <w:bottom w:val="none" w:sz="0" w:space="0" w:color="auto"/>
        <w:right w:val="none" w:sz="0" w:space="0" w:color="auto"/>
      </w:divBdr>
    </w:div>
    <w:div w:id="1647050817">
      <w:bodyDiv w:val="1"/>
      <w:marLeft w:val="0"/>
      <w:marRight w:val="0"/>
      <w:marTop w:val="0"/>
      <w:marBottom w:val="0"/>
      <w:divBdr>
        <w:top w:val="none" w:sz="0" w:space="0" w:color="auto"/>
        <w:left w:val="none" w:sz="0" w:space="0" w:color="auto"/>
        <w:bottom w:val="none" w:sz="0" w:space="0" w:color="auto"/>
        <w:right w:val="none" w:sz="0" w:space="0" w:color="auto"/>
      </w:divBdr>
    </w:div>
    <w:div w:id="1650524423">
      <w:bodyDiv w:val="1"/>
      <w:marLeft w:val="0"/>
      <w:marRight w:val="0"/>
      <w:marTop w:val="0"/>
      <w:marBottom w:val="0"/>
      <w:divBdr>
        <w:top w:val="none" w:sz="0" w:space="0" w:color="auto"/>
        <w:left w:val="none" w:sz="0" w:space="0" w:color="auto"/>
        <w:bottom w:val="none" w:sz="0" w:space="0" w:color="auto"/>
        <w:right w:val="none" w:sz="0" w:space="0" w:color="auto"/>
      </w:divBdr>
    </w:div>
    <w:div w:id="1655182245">
      <w:bodyDiv w:val="1"/>
      <w:marLeft w:val="0"/>
      <w:marRight w:val="0"/>
      <w:marTop w:val="0"/>
      <w:marBottom w:val="0"/>
      <w:divBdr>
        <w:top w:val="none" w:sz="0" w:space="0" w:color="auto"/>
        <w:left w:val="none" w:sz="0" w:space="0" w:color="auto"/>
        <w:bottom w:val="none" w:sz="0" w:space="0" w:color="auto"/>
        <w:right w:val="none" w:sz="0" w:space="0" w:color="auto"/>
      </w:divBdr>
    </w:div>
    <w:div w:id="1657224579">
      <w:bodyDiv w:val="1"/>
      <w:marLeft w:val="0"/>
      <w:marRight w:val="0"/>
      <w:marTop w:val="0"/>
      <w:marBottom w:val="0"/>
      <w:divBdr>
        <w:top w:val="none" w:sz="0" w:space="0" w:color="auto"/>
        <w:left w:val="none" w:sz="0" w:space="0" w:color="auto"/>
        <w:bottom w:val="none" w:sz="0" w:space="0" w:color="auto"/>
        <w:right w:val="none" w:sz="0" w:space="0" w:color="auto"/>
      </w:divBdr>
    </w:div>
    <w:div w:id="1660424833">
      <w:bodyDiv w:val="1"/>
      <w:marLeft w:val="0"/>
      <w:marRight w:val="0"/>
      <w:marTop w:val="0"/>
      <w:marBottom w:val="0"/>
      <w:divBdr>
        <w:top w:val="none" w:sz="0" w:space="0" w:color="auto"/>
        <w:left w:val="none" w:sz="0" w:space="0" w:color="auto"/>
        <w:bottom w:val="none" w:sz="0" w:space="0" w:color="auto"/>
        <w:right w:val="none" w:sz="0" w:space="0" w:color="auto"/>
      </w:divBdr>
    </w:div>
    <w:div w:id="1660571199">
      <w:bodyDiv w:val="1"/>
      <w:marLeft w:val="0"/>
      <w:marRight w:val="0"/>
      <w:marTop w:val="0"/>
      <w:marBottom w:val="0"/>
      <w:divBdr>
        <w:top w:val="none" w:sz="0" w:space="0" w:color="auto"/>
        <w:left w:val="none" w:sz="0" w:space="0" w:color="auto"/>
        <w:bottom w:val="none" w:sz="0" w:space="0" w:color="auto"/>
        <w:right w:val="none" w:sz="0" w:space="0" w:color="auto"/>
      </w:divBdr>
    </w:div>
    <w:div w:id="1751194262">
      <w:bodyDiv w:val="1"/>
      <w:marLeft w:val="0"/>
      <w:marRight w:val="0"/>
      <w:marTop w:val="0"/>
      <w:marBottom w:val="0"/>
      <w:divBdr>
        <w:top w:val="none" w:sz="0" w:space="0" w:color="auto"/>
        <w:left w:val="none" w:sz="0" w:space="0" w:color="auto"/>
        <w:bottom w:val="none" w:sz="0" w:space="0" w:color="auto"/>
        <w:right w:val="none" w:sz="0" w:space="0" w:color="auto"/>
      </w:divBdr>
    </w:div>
    <w:div w:id="1766996294">
      <w:bodyDiv w:val="1"/>
      <w:marLeft w:val="0"/>
      <w:marRight w:val="0"/>
      <w:marTop w:val="0"/>
      <w:marBottom w:val="0"/>
      <w:divBdr>
        <w:top w:val="none" w:sz="0" w:space="0" w:color="auto"/>
        <w:left w:val="none" w:sz="0" w:space="0" w:color="auto"/>
        <w:bottom w:val="none" w:sz="0" w:space="0" w:color="auto"/>
        <w:right w:val="none" w:sz="0" w:space="0" w:color="auto"/>
      </w:divBdr>
    </w:div>
    <w:div w:id="1770078974">
      <w:bodyDiv w:val="1"/>
      <w:marLeft w:val="0"/>
      <w:marRight w:val="0"/>
      <w:marTop w:val="0"/>
      <w:marBottom w:val="0"/>
      <w:divBdr>
        <w:top w:val="none" w:sz="0" w:space="0" w:color="auto"/>
        <w:left w:val="none" w:sz="0" w:space="0" w:color="auto"/>
        <w:bottom w:val="none" w:sz="0" w:space="0" w:color="auto"/>
        <w:right w:val="none" w:sz="0" w:space="0" w:color="auto"/>
      </w:divBdr>
    </w:div>
    <w:div w:id="1796288604">
      <w:bodyDiv w:val="1"/>
      <w:marLeft w:val="0"/>
      <w:marRight w:val="0"/>
      <w:marTop w:val="0"/>
      <w:marBottom w:val="0"/>
      <w:divBdr>
        <w:top w:val="none" w:sz="0" w:space="0" w:color="auto"/>
        <w:left w:val="none" w:sz="0" w:space="0" w:color="auto"/>
        <w:bottom w:val="none" w:sz="0" w:space="0" w:color="auto"/>
        <w:right w:val="none" w:sz="0" w:space="0" w:color="auto"/>
      </w:divBdr>
    </w:div>
    <w:div w:id="1799058862">
      <w:bodyDiv w:val="1"/>
      <w:marLeft w:val="0"/>
      <w:marRight w:val="0"/>
      <w:marTop w:val="0"/>
      <w:marBottom w:val="0"/>
      <w:divBdr>
        <w:top w:val="none" w:sz="0" w:space="0" w:color="auto"/>
        <w:left w:val="none" w:sz="0" w:space="0" w:color="auto"/>
        <w:bottom w:val="none" w:sz="0" w:space="0" w:color="auto"/>
        <w:right w:val="none" w:sz="0" w:space="0" w:color="auto"/>
      </w:divBdr>
    </w:div>
    <w:div w:id="1854758372">
      <w:bodyDiv w:val="1"/>
      <w:marLeft w:val="0"/>
      <w:marRight w:val="0"/>
      <w:marTop w:val="0"/>
      <w:marBottom w:val="0"/>
      <w:divBdr>
        <w:top w:val="none" w:sz="0" w:space="0" w:color="auto"/>
        <w:left w:val="none" w:sz="0" w:space="0" w:color="auto"/>
        <w:bottom w:val="none" w:sz="0" w:space="0" w:color="auto"/>
        <w:right w:val="none" w:sz="0" w:space="0" w:color="auto"/>
      </w:divBdr>
    </w:div>
    <w:div w:id="1856383546">
      <w:bodyDiv w:val="1"/>
      <w:marLeft w:val="0"/>
      <w:marRight w:val="0"/>
      <w:marTop w:val="0"/>
      <w:marBottom w:val="0"/>
      <w:divBdr>
        <w:top w:val="none" w:sz="0" w:space="0" w:color="auto"/>
        <w:left w:val="none" w:sz="0" w:space="0" w:color="auto"/>
        <w:bottom w:val="none" w:sz="0" w:space="0" w:color="auto"/>
        <w:right w:val="none" w:sz="0" w:space="0" w:color="auto"/>
      </w:divBdr>
    </w:div>
    <w:div w:id="1874341293">
      <w:bodyDiv w:val="1"/>
      <w:marLeft w:val="0"/>
      <w:marRight w:val="0"/>
      <w:marTop w:val="0"/>
      <w:marBottom w:val="0"/>
      <w:divBdr>
        <w:top w:val="none" w:sz="0" w:space="0" w:color="auto"/>
        <w:left w:val="none" w:sz="0" w:space="0" w:color="auto"/>
        <w:bottom w:val="none" w:sz="0" w:space="0" w:color="auto"/>
        <w:right w:val="none" w:sz="0" w:space="0" w:color="auto"/>
      </w:divBdr>
    </w:div>
    <w:div w:id="1914122361">
      <w:bodyDiv w:val="1"/>
      <w:marLeft w:val="0"/>
      <w:marRight w:val="0"/>
      <w:marTop w:val="0"/>
      <w:marBottom w:val="0"/>
      <w:divBdr>
        <w:top w:val="none" w:sz="0" w:space="0" w:color="auto"/>
        <w:left w:val="none" w:sz="0" w:space="0" w:color="auto"/>
        <w:bottom w:val="none" w:sz="0" w:space="0" w:color="auto"/>
        <w:right w:val="none" w:sz="0" w:space="0" w:color="auto"/>
      </w:divBdr>
    </w:div>
    <w:div w:id="1937057677">
      <w:bodyDiv w:val="1"/>
      <w:marLeft w:val="0"/>
      <w:marRight w:val="0"/>
      <w:marTop w:val="0"/>
      <w:marBottom w:val="0"/>
      <w:divBdr>
        <w:top w:val="none" w:sz="0" w:space="0" w:color="auto"/>
        <w:left w:val="none" w:sz="0" w:space="0" w:color="auto"/>
        <w:bottom w:val="none" w:sz="0" w:space="0" w:color="auto"/>
        <w:right w:val="none" w:sz="0" w:space="0" w:color="auto"/>
      </w:divBdr>
    </w:div>
    <w:div w:id="2009282774">
      <w:bodyDiv w:val="1"/>
      <w:marLeft w:val="0"/>
      <w:marRight w:val="0"/>
      <w:marTop w:val="0"/>
      <w:marBottom w:val="0"/>
      <w:divBdr>
        <w:top w:val="none" w:sz="0" w:space="0" w:color="auto"/>
        <w:left w:val="none" w:sz="0" w:space="0" w:color="auto"/>
        <w:bottom w:val="none" w:sz="0" w:space="0" w:color="auto"/>
        <w:right w:val="none" w:sz="0" w:space="0" w:color="auto"/>
      </w:divBdr>
    </w:div>
    <w:div w:id="2013098849">
      <w:bodyDiv w:val="1"/>
      <w:marLeft w:val="0"/>
      <w:marRight w:val="0"/>
      <w:marTop w:val="0"/>
      <w:marBottom w:val="0"/>
      <w:divBdr>
        <w:top w:val="none" w:sz="0" w:space="0" w:color="auto"/>
        <w:left w:val="none" w:sz="0" w:space="0" w:color="auto"/>
        <w:bottom w:val="none" w:sz="0" w:space="0" w:color="auto"/>
        <w:right w:val="none" w:sz="0" w:space="0" w:color="auto"/>
      </w:divBdr>
    </w:div>
    <w:div w:id="2033650101">
      <w:bodyDiv w:val="1"/>
      <w:marLeft w:val="0"/>
      <w:marRight w:val="0"/>
      <w:marTop w:val="0"/>
      <w:marBottom w:val="0"/>
      <w:divBdr>
        <w:top w:val="none" w:sz="0" w:space="0" w:color="auto"/>
        <w:left w:val="none" w:sz="0" w:space="0" w:color="auto"/>
        <w:bottom w:val="none" w:sz="0" w:space="0" w:color="auto"/>
        <w:right w:val="none" w:sz="0" w:space="0" w:color="auto"/>
      </w:divBdr>
    </w:div>
    <w:div w:id="2062092621">
      <w:bodyDiv w:val="1"/>
      <w:marLeft w:val="0"/>
      <w:marRight w:val="0"/>
      <w:marTop w:val="0"/>
      <w:marBottom w:val="0"/>
      <w:divBdr>
        <w:top w:val="none" w:sz="0" w:space="0" w:color="auto"/>
        <w:left w:val="none" w:sz="0" w:space="0" w:color="auto"/>
        <w:bottom w:val="none" w:sz="0" w:space="0" w:color="auto"/>
        <w:right w:val="none" w:sz="0" w:space="0" w:color="auto"/>
      </w:divBdr>
    </w:div>
    <w:div w:id="2080442492">
      <w:bodyDiv w:val="1"/>
      <w:marLeft w:val="0"/>
      <w:marRight w:val="0"/>
      <w:marTop w:val="0"/>
      <w:marBottom w:val="0"/>
      <w:divBdr>
        <w:top w:val="none" w:sz="0" w:space="0" w:color="auto"/>
        <w:left w:val="none" w:sz="0" w:space="0" w:color="auto"/>
        <w:bottom w:val="none" w:sz="0" w:space="0" w:color="auto"/>
        <w:right w:val="none" w:sz="0" w:space="0" w:color="auto"/>
      </w:divBdr>
    </w:div>
    <w:div w:id="2101287549">
      <w:bodyDiv w:val="1"/>
      <w:marLeft w:val="0"/>
      <w:marRight w:val="0"/>
      <w:marTop w:val="0"/>
      <w:marBottom w:val="0"/>
      <w:divBdr>
        <w:top w:val="none" w:sz="0" w:space="0" w:color="auto"/>
        <w:left w:val="none" w:sz="0" w:space="0" w:color="auto"/>
        <w:bottom w:val="none" w:sz="0" w:space="0" w:color="auto"/>
        <w:right w:val="none" w:sz="0" w:space="0" w:color="auto"/>
      </w:divBdr>
    </w:div>
    <w:div w:id="2106487197">
      <w:bodyDiv w:val="1"/>
      <w:marLeft w:val="0"/>
      <w:marRight w:val="0"/>
      <w:marTop w:val="0"/>
      <w:marBottom w:val="0"/>
      <w:divBdr>
        <w:top w:val="none" w:sz="0" w:space="0" w:color="auto"/>
        <w:left w:val="none" w:sz="0" w:space="0" w:color="auto"/>
        <w:bottom w:val="none" w:sz="0" w:space="0" w:color="auto"/>
        <w:right w:val="none" w:sz="0" w:space="0" w:color="auto"/>
      </w:divBdr>
    </w:div>
    <w:div w:id="2117291321">
      <w:bodyDiv w:val="1"/>
      <w:marLeft w:val="0"/>
      <w:marRight w:val="0"/>
      <w:marTop w:val="0"/>
      <w:marBottom w:val="0"/>
      <w:divBdr>
        <w:top w:val="none" w:sz="0" w:space="0" w:color="auto"/>
        <w:left w:val="none" w:sz="0" w:space="0" w:color="auto"/>
        <w:bottom w:val="none" w:sz="0" w:space="0" w:color="auto"/>
        <w:right w:val="none" w:sz="0" w:space="0" w:color="auto"/>
      </w:divBdr>
    </w:div>
    <w:div w:id="21396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ruglist" TargetMode="External"/><Relationship Id="rId4" Type="http://schemas.openxmlformats.org/officeDocument/2006/relationships/settings" Target="settings.xml"/><Relationship Id="rId9" Type="http://schemas.openxmlformats.org/officeDocument/2006/relationships/hyperlink" Target="http://www.mass.gov/drug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C43A-8CC0-4CD6-9BA4-C1D38885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MHDL</vt:lpstr>
    </vt:vector>
  </TitlesOfParts>
  <Company>UMMS</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MHDL</dc:title>
  <dc:subject>Updates to MassHealth Drug List</dc:subject>
  <dc:creator>DUR</dc:creator>
  <cp:keywords>MHDL</cp:keywords>
  <cp:lastModifiedBy>Bettencourt, Ryan</cp:lastModifiedBy>
  <cp:revision>3</cp:revision>
  <cp:lastPrinted>2021-10-22T17:28:00Z</cp:lastPrinted>
  <dcterms:created xsi:type="dcterms:W3CDTF">2021-10-22T17:28:00Z</dcterms:created>
  <dcterms:modified xsi:type="dcterms:W3CDTF">2021-10-22T17:30:00Z</dcterms:modified>
  <cp:category>MHDL Drug 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